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105249784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43"/>
          </w:tblGrid>
          <w:tr w:rsidR="001136E2" w:rsidRPr="00B52925" w14:paraId="1A48EAD3" w14:textId="699430BE" w:rsidTr="000715B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14:paraId="42719409" w14:textId="2DD71822" w:rsidR="001136E2" w:rsidRPr="00762EF3" w:rsidRDefault="00033F63" w:rsidP="00D67C46">
                    <w:pPr>
                      <w:pStyle w:val="Bezriadkovania"/>
                      <w:spacing w:line="264" w:lineRule="aut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762EF3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</w:t>
                    </w:r>
                  </w:p>
                </w:tc>
              </w:sdtContent>
            </w:sdt>
          </w:tr>
          <w:tr w:rsidR="001136E2" w:rsidRPr="00B52925" w14:paraId="1C5667CB" w14:textId="77777777" w:rsidTr="000715BE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00B050" w:themeColor="accent1"/>
                </w:tcBorders>
                <w:vAlign w:val="center"/>
              </w:tcPr>
              <w:p w14:paraId="7A65540D" w14:textId="191C0FF7" w:rsidR="001136E2" w:rsidRPr="00B52925" w:rsidRDefault="00762EF3" w:rsidP="00F72E14">
                <w:pPr>
                  <w:pStyle w:val="Bezriadkovania"/>
                  <w:spacing w:line="264" w:lineRule="au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sdt>
                  <w:sdtPr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52"/>
                      <w:szCs w:val="52"/>
                      <w:shd w:val="clear" w:color="auto" w:fill="FFFFFF"/>
                    </w:rPr>
                    <w:alias w:val="Title"/>
                    <w:id w:val="1552425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715BE"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52"/>
                        <w:szCs w:val="52"/>
                        <w:shd w:val="clear" w:color="auto" w:fill="FFFFFF"/>
                      </w:rPr>
                      <w:t>Stanovenie parametrov technických požiadaviek podľa Nariadenia Komisie (EU) 2016/1388</w:t>
                    </w:r>
                  </w:sdtContent>
                </w:sdt>
              </w:p>
            </w:tc>
          </w:tr>
          <w:tr w:rsidR="009F58EC" w:rsidRPr="00B52925" w14:paraId="773044D2" w14:textId="77777777" w:rsidTr="000715BE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00B050" w:themeColor="accent1"/>
                </w:tcBorders>
                <w:vAlign w:val="center"/>
              </w:tcPr>
              <w:p w14:paraId="146B65E2" w14:textId="77777777" w:rsidR="009F58EC" w:rsidRDefault="009F58EC" w:rsidP="00F72E14">
                <w:pPr>
                  <w:pStyle w:val="Bezriadkovania"/>
                  <w:spacing w:line="264" w:lineRule="auto"/>
                  <w:rPr>
                    <w:rFonts w:asciiTheme="majorHAnsi" w:hAnsiTheme="majorHAnsi" w:cstheme="majorHAnsi"/>
                    <w:bCs/>
                    <w:color w:val="000000"/>
                    <w:sz w:val="80"/>
                    <w:szCs w:val="80"/>
                    <w:shd w:val="clear" w:color="auto" w:fill="FFFFFF"/>
                  </w:rPr>
                </w:pPr>
              </w:p>
            </w:tc>
          </w:tr>
          <w:tr w:rsidR="001136E2" w:rsidRPr="00B52925" w14:paraId="43CB37EA" w14:textId="77777777" w:rsidTr="000715B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00B050" w:themeColor="accent1"/>
                    </w:tcBorders>
                    <w:vAlign w:val="center"/>
                  </w:tcPr>
                  <w:p w14:paraId="39D88DF8" w14:textId="20BA7946" w:rsidR="001136E2" w:rsidRPr="00B52925" w:rsidRDefault="000715BE" w:rsidP="00F72E14">
                    <w:pPr>
                      <w:pStyle w:val="Bezriadkovania"/>
                      <w:spacing w:line="264" w:lineRule="au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Dokument na schválenie ÚRSO</w:t>
                    </w:r>
                  </w:p>
                </w:tc>
              </w:sdtContent>
            </w:sdt>
          </w:tr>
          <w:tr w:rsidR="001136E2" w:rsidRPr="00B52925" w14:paraId="614720DA" w14:textId="77777777" w:rsidTr="000715B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62CD729" w14:textId="77777777" w:rsidR="001136E2" w:rsidRPr="00B52925" w:rsidRDefault="001136E2" w:rsidP="00F72E14">
                <w:pPr>
                  <w:pStyle w:val="Bezriadkovania"/>
                  <w:spacing w:line="264" w:lineRule="auto"/>
                </w:pPr>
              </w:p>
            </w:tc>
          </w:tr>
        </w:tbl>
        <w:p w14:paraId="6825A079" w14:textId="79085DD4" w:rsidR="001136E2" w:rsidRPr="00B52925" w:rsidRDefault="001136E2" w:rsidP="00F72E14">
          <w:pPr>
            <w:spacing w:line="264" w:lineRule="auto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43"/>
          </w:tblGrid>
          <w:tr w:rsidR="001136E2" w:rsidRPr="00B52925" w14:paraId="7C3F286F" w14:textId="77777777" w:rsidTr="00084C3A">
            <w:tc>
              <w:tcPr>
                <w:tcW w:w="5000" w:type="pct"/>
              </w:tcPr>
              <w:p w14:paraId="068A21CB" w14:textId="693B81AA" w:rsidR="001136E2" w:rsidRPr="00B52925" w:rsidRDefault="00762EF3" w:rsidP="006B1B72">
                <w:pPr>
                  <w:pStyle w:val="Bezriadkovania"/>
                  <w:spacing w:line="264" w:lineRule="auto"/>
                  <w:jc w:val="center"/>
                </w:pPr>
                <w:sdt>
                  <w:sdtPr>
                    <w:rPr>
                      <w:bCs/>
                      <w:color w:val="000000"/>
                      <w:shd w:val="clear" w:color="auto" w:fill="FFFFFF"/>
                    </w:rPr>
                    <w:alias w:val="Abstract"/>
                    <w:id w:val="8276291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0715BE">
                      <w:rPr>
                        <w:bCs/>
                        <w:color w:val="000000"/>
                        <w:shd w:val="clear" w:color="auto" w:fill="FFFFFF"/>
                      </w:rPr>
                      <w:t>Návrh všeobecne platných požiadaviek, stanovených podľa Nariadenia Komisie (EÚ) 2016/1388 zo 17. augusta 2016, ktorým sa stanovuje sieťový predpis pre pripojenie odberateľov</w:t>
                    </w:r>
                    <w:r w:rsidR="006B1B72">
                      <w:rPr>
                        <w:bCs/>
                        <w:color w:val="000000"/>
                        <w:shd w:val="clear" w:color="auto" w:fill="FFFFFF"/>
                      </w:rPr>
                      <w:t xml:space="preserve"> do prenosovej sústavy</w:t>
                    </w:r>
                    <w:r w:rsidR="000715BE">
                      <w:rPr>
                        <w:bCs/>
                        <w:color w:val="000000"/>
                        <w:shd w:val="clear" w:color="auto" w:fill="FFFFFF"/>
                      </w:rPr>
                      <w:t>.</w:t>
                    </w:r>
                  </w:sdtContent>
                </w:sdt>
              </w:p>
            </w:tc>
          </w:tr>
        </w:tbl>
        <w:p w14:paraId="1DFF134D" w14:textId="77777777" w:rsidR="001136E2" w:rsidRPr="00B52925" w:rsidRDefault="001136E2" w:rsidP="00F72E14">
          <w:pPr>
            <w:spacing w:line="264" w:lineRule="auto"/>
          </w:pPr>
        </w:p>
        <w:p w14:paraId="5D9436E1" w14:textId="3972E297" w:rsidR="001136E2" w:rsidRPr="00B52925" w:rsidRDefault="001136E2" w:rsidP="00F72E14">
          <w:pPr>
            <w:spacing w:line="264" w:lineRule="auto"/>
          </w:pPr>
          <w:r w:rsidRPr="00B52925">
            <w:br w:type="page"/>
          </w:r>
        </w:p>
      </w:sdtContent>
    </w:sdt>
    <w:bookmarkStart w:id="0" w:name="_Toc511129245" w:displacedByCustomXml="next"/>
    <w:bookmarkStart w:id="1" w:name="_Toc511985720" w:displacedByCustomXml="next"/>
    <w:bookmarkStart w:id="2" w:name="_Toc512404602" w:displacedByCustomXml="next"/>
    <w:bookmarkStart w:id="3" w:name="_Toc51242040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337314357"/>
        <w:docPartObj>
          <w:docPartGallery w:val="Table of Contents"/>
          <w:docPartUnique/>
        </w:docPartObj>
      </w:sdtPr>
      <w:sdtEndPr/>
      <w:sdtContent>
        <w:p w14:paraId="0B765FF6" w14:textId="645082D4" w:rsidR="00616952" w:rsidRPr="00BF6ACE" w:rsidRDefault="00616952" w:rsidP="00BF6ACE">
          <w:pPr>
            <w:pStyle w:val="Hlavikaobsahu"/>
            <w:numPr>
              <w:ilvl w:val="0"/>
              <w:numId w:val="0"/>
            </w:numPr>
            <w:ind w:left="850" w:hanging="850"/>
            <w:rPr>
              <w:sz w:val="32"/>
              <w:szCs w:val="32"/>
            </w:rPr>
          </w:pPr>
          <w:r w:rsidRPr="00BF6ACE">
            <w:rPr>
              <w:sz w:val="32"/>
              <w:szCs w:val="32"/>
            </w:rPr>
            <w:t>Obsah</w:t>
          </w:r>
        </w:p>
        <w:p w14:paraId="3ADD8FC5" w14:textId="77777777" w:rsidR="00C64B43" w:rsidRDefault="00616952">
          <w:pPr>
            <w:pStyle w:val="Obsah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380454" w:history="1">
            <w:r w:rsidR="00C64B43" w:rsidRPr="00EC22B8">
              <w:rPr>
                <w:rStyle w:val="Hypertextovprepojenie"/>
                <w:noProof/>
              </w:rPr>
              <w:t>1.</w:t>
            </w:r>
            <w:r w:rsidR="00C64B43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Úvod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_Toc523380454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3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60E15C72" w14:textId="77777777" w:rsidR="00C64B43" w:rsidRDefault="00762EF3">
          <w:pPr>
            <w:pStyle w:val="Obsah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3380455" w:history="1">
            <w:r w:rsidR="00C64B43" w:rsidRPr="00EC22B8">
              <w:rPr>
                <w:rStyle w:val="Hypertextovprepojenie"/>
                <w:noProof/>
              </w:rPr>
              <w:t>2.</w:t>
            </w:r>
            <w:r w:rsidR="00C64B43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Požiadavky na pripájanie odberateľov elektrickej energie do PS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_Toc523380455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5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40A46020" w14:textId="77777777" w:rsidR="00C64B43" w:rsidRDefault="00762EF3">
          <w:pPr>
            <w:pStyle w:val="Obsa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3380456" w:history="1">
            <w:r w:rsidR="00C64B43" w:rsidRPr="00EC22B8">
              <w:rPr>
                <w:rStyle w:val="Hypertextovprepojenie"/>
                <w:noProof/>
              </w:rPr>
              <w:t>2.1.</w:t>
            </w:r>
            <w:r w:rsidR="00C64B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Požiadavky na frekvenčnú stabilitu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_Toc523380456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5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7D0875E0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57" w:history="1">
            <w:r w:rsidR="00C64B43" w:rsidRPr="00EC22B8">
              <w:rPr>
                <w:rStyle w:val="Hypertextovprepojenie"/>
              </w:rPr>
              <w:t>2.1.1.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Frekvenčné rozsahy a časové obdobie prevádzky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_Toc523380457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5</w:t>
            </w:r>
            <w:r w:rsidR="00C64B43">
              <w:rPr>
                <w:webHidden/>
              </w:rPr>
              <w:fldChar w:fldCharType="end"/>
            </w:r>
          </w:hyperlink>
        </w:p>
        <w:p w14:paraId="489F12CD" w14:textId="77777777" w:rsidR="00C64B43" w:rsidRDefault="00762EF3">
          <w:pPr>
            <w:pStyle w:val="Obsa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3380458" w:history="1">
            <w:r w:rsidR="00C64B43" w:rsidRPr="00EC22B8">
              <w:rPr>
                <w:rStyle w:val="Hypertextovprepojenie"/>
                <w:noProof/>
              </w:rPr>
              <w:t>2.2.</w:t>
            </w:r>
            <w:r w:rsidR="00C64B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Požiadavky na napäťovú stabilitu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_Toc523380458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5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19A12934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59" w:history="1">
            <w:r w:rsidR="00C64B43" w:rsidRPr="00EC22B8">
              <w:rPr>
                <w:rStyle w:val="Hypertextovprepojenie"/>
              </w:rPr>
              <w:t>2.2.1.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Napäťové rozsahy a časové obdobie prevádzky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_Toc523380459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5</w:t>
            </w:r>
            <w:r w:rsidR="00C64B43">
              <w:rPr>
                <w:webHidden/>
              </w:rPr>
              <w:fldChar w:fldCharType="end"/>
            </w:r>
          </w:hyperlink>
        </w:p>
        <w:p w14:paraId="56B6647D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60" w:history="1">
            <w:r w:rsidR="00C64B43" w:rsidRPr="00EC22B8">
              <w:rPr>
                <w:rStyle w:val="Hypertextovprepojenie"/>
              </w:rPr>
              <w:t>2.2.2.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Jalový výkon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_Toc523380460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6</w:t>
            </w:r>
            <w:r w:rsidR="00C64B43">
              <w:rPr>
                <w:webHidden/>
              </w:rPr>
              <w:fldChar w:fldCharType="end"/>
            </w:r>
          </w:hyperlink>
        </w:p>
        <w:p w14:paraId="2E39FCE2" w14:textId="77777777" w:rsidR="00C64B43" w:rsidRDefault="00762EF3">
          <w:pPr>
            <w:pStyle w:val="Obsa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3380461" w:history="1">
            <w:r w:rsidR="00C64B43" w:rsidRPr="00EC22B8">
              <w:rPr>
                <w:rStyle w:val="Hypertextovprepojenie"/>
                <w:noProof/>
              </w:rPr>
              <w:t>2.3.</w:t>
            </w:r>
            <w:r w:rsidR="00C64B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Skratová odolnosť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_Toc523380461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7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01A72C0B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62" w:history="1">
            <w:r w:rsidR="00C64B43" w:rsidRPr="00EC22B8">
              <w:rPr>
                <w:rStyle w:val="Hypertextovprepojenie"/>
              </w:rPr>
              <w:t>2.3.1.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P</w:t>
            </w:r>
            <w:r w:rsidR="00C64B43" w:rsidRPr="00EC22B8">
              <w:rPr>
                <w:rStyle w:val="Hypertextovprepojenie"/>
              </w:rPr>
              <w:t>ožiadavky na skratový prúd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_Toc523380462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7</w:t>
            </w:r>
            <w:r w:rsidR="00C64B43">
              <w:rPr>
                <w:webHidden/>
              </w:rPr>
              <w:fldChar w:fldCharType="end"/>
            </w:r>
          </w:hyperlink>
        </w:p>
        <w:p w14:paraId="05514F7B" w14:textId="77777777" w:rsidR="00C64B43" w:rsidRDefault="00762EF3">
          <w:pPr>
            <w:pStyle w:val="Obsa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3380463" w:history="1">
            <w:r w:rsidR="00C64B43" w:rsidRPr="00EC22B8">
              <w:rPr>
                <w:rStyle w:val="Hypertextovprepojenie"/>
                <w:noProof/>
              </w:rPr>
              <w:t>2.4.</w:t>
            </w:r>
            <w:r w:rsidR="00C64B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Výmena informácií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_Toc523380463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8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1B62DEFB" w14:textId="77777777" w:rsidR="00C64B43" w:rsidRDefault="00762EF3">
          <w:pPr>
            <w:pStyle w:val="Obsa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3380464" w:history="1">
            <w:r w:rsidR="00C64B43" w:rsidRPr="00EC22B8">
              <w:rPr>
                <w:rStyle w:val="Hypertextovprepojenie"/>
                <w:noProof/>
              </w:rPr>
              <w:t>2.5.</w:t>
            </w:r>
            <w:r w:rsidR="00C64B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Odpájanie a opätovné pripájanie odberu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_Toc523380464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9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3B10F21F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65" w:history="1">
            <w:r w:rsidR="00C64B43" w:rsidRPr="00EC22B8">
              <w:rPr>
                <w:rStyle w:val="Hypertextovprepojenie"/>
              </w:rPr>
              <w:t>2.5.1.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Automatické odpojenie odberu pri nízkej frekvencii v sústave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_Toc523380465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9</w:t>
            </w:r>
            <w:r w:rsidR="00C64B43">
              <w:rPr>
                <w:webHidden/>
              </w:rPr>
              <w:fldChar w:fldCharType="end"/>
            </w:r>
          </w:hyperlink>
        </w:p>
        <w:p w14:paraId="14256CE3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66" w:history="1">
            <w:r w:rsidR="00C64B43" w:rsidRPr="00EC22B8">
              <w:rPr>
                <w:rStyle w:val="Hypertextovprepojenie"/>
              </w:rPr>
              <w:t>2.5.2.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Opätovné pripojenie odberateľa po odpojení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_Toc523380466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9</w:t>
            </w:r>
            <w:r w:rsidR="00C64B43">
              <w:rPr>
                <w:webHidden/>
              </w:rPr>
              <w:fldChar w:fldCharType="end"/>
            </w:r>
          </w:hyperlink>
        </w:p>
        <w:p w14:paraId="7ACF058C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67" w:history="1">
            <w:r w:rsidR="00C64B43" w:rsidRPr="00EC22B8">
              <w:rPr>
                <w:rStyle w:val="Hypertextovprepojenie"/>
              </w:rPr>
              <w:t>2.5.3.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Diaľkové odpojenie odberateľa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_Toc523380467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10</w:t>
            </w:r>
            <w:r w:rsidR="00C64B43">
              <w:rPr>
                <w:webHidden/>
              </w:rPr>
              <w:fldChar w:fldCharType="end"/>
            </w:r>
          </w:hyperlink>
        </w:p>
        <w:p w14:paraId="7314B7D4" w14:textId="77777777" w:rsidR="00C64B43" w:rsidRDefault="00762EF3">
          <w:pPr>
            <w:pStyle w:val="Obsa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3380468" w:history="1">
            <w:r w:rsidR="00C64B43" w:rsidRPr="00EC22B8">
              <w:rPr>
                <w:rStyle w:val="Hypertextovprepojenie"/>
                <w:noProof/>
              </w:rPr>
              <w:t>2.6.</w:t>
            </w:r>
            <w:r w:rsidR="00C64B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Parametre kvality dodávok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_Toc523380468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10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7CDD3679" w14:textId="77777777" w:rsidR="00C64B43" w:rsidRDefault="00762EF3">
          <w:pPr>
            <w:pStyle w:val="Obsah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3380469" w:history="1">
            <w:r w:rsidR="00C64B43" w:rsidRPr="00EC22B8">
              <w:rPr>
                <w:rStyle w:val="Hypertextovprepojenie"/>
                <w:noProof/>
              </w:rPr>
              <w:t>3.</w:t>
            </w:r>
            <w:r w:rsidR="00C64B43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Požiadavky na odberné jednotky pripojené k napäťovej hladine 110 kV a viac poskytujúce podpornú službu riadenia odberu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_Toc523380469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12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4D7FC6E7" w14:textId="77777777" w:rsidR="00C64B43" w:rsidRDefault="00762EF3">
          <w:pPr>
            <w:pStyle w:val="Obsa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3380470" w:history="1">
            <w:r w:rsidR="00C64B43" w:rsidRPr="00EC22B8">
              <w:rPr>
                <w:rStyle w:val="Hypertextovprepojenie"/>
                <w:noProof/>
              </w:rPr>
              <w:t>3.1.</w:t>
            </w:r>
            <w:r w:rsidR="00C64B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Požiadavky na odberné jednotky poskytujúce reguláciu činného výkonu riadením odberu, reguláciu jalového výkonu riadením odberu a riadenie obmedzení prenosu riadením odberu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_Toc523380470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12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39FE6B01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71" w:history="1">
            <w:r w:rsidR="00C64B43" w:rsidRPr="00EC22B8">
              <w:rPr>
                <w:rStyle w:val="Hypertextovprepojenie"/>
              </w:rPr>
              <w:t>3.1.1.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Technické špecifikácie pre príjem pokynov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_Toc523380471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12</w:t>
            </w:r>
            <w:r w:rsidR="00C64B43">
              <w:rPr>
                <w:webHidden/>
              </w:rPr>
              <w:fldChar w:fldCharType="end"/>
            </w:r>
          </w:hyperlink>
        </w:p>
        <w:p w14:paraId="705BCC18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72" w:history="1">
            <w:r w:rsidR="00C64B43" w:rsidRPr="00EC22B8">
              <w:rPr>
                <w:rStyle w:val="Hypertextovprepojenie"/>
              </w:rPr>
              <w:t>3.1.2.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Aktivácia zmeny veľkosti odberu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_Toc523380472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13</w:t>
            </w:r>
            <w:r w:rsidR="00C64B43">
              <w:rPr>
                <w:webHidden/>
              </w:rPr>
              <w:fldChar w:fldCharType="end"/>
            </w:r>
          </w:hyperlink>
        </w:p>
        <w:p w14:paraId="0CB1A08B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73" w:history="1">
            <w:r w:rsidR="00C64B43" w:rsidRPr="00EC22B8">
              <w:rPr>
                <w:rStyle w:val="Hypertextovprepojenie"/>
              </w:rPr>
              <w:t>3.1.3.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Oznámenie o zmene kapacity riadenia odberu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_Toc523380473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13</w:t>
            </w:r>
            <w:r w:rsidR="00C64B43">
              <w:rPr>
                <w:webHidden/>
              </w:rPr>
              <w:fldChar w:fldCharType="end"/>
            </w:r>
          </w:hyperlink>
        </w:p>
        <w:p w14:paraId="1568B6A9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74" w:history="1">
            <w:r w:rsidR="00C64B43" w:rsidRPr="00EC22B8">
              <w:rPr>
                <w:rStyle w:val="Hypertextovprepojenie"/>
              </w:rPr>
              <w:t>3.1.4.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Rýchlosť zmeny frekvencie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_Toc523380474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14</w:t>
            </w:r>
            <w:r w:rsidR="00C64B43">
              <w:rPr>
                <w:webHidden/>
              </w:rPr>
              <w:fldChar w:fldCharType="end"/>
            </w:r>
          </w:hyperlink>
        </w:p>
        <w:p w14:paraId="6D3433C7" w14:textId="77777777" w:rsidR="00C64B43" w:rsidRDefault="00762EF3">
          <w:pPr>
            <w:pStyle w:val="Obsah2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3380475" w:history="1">
            <w:r w:rsidR="00C64B43" w:rsidRPr="00EC22B8">
              <w:rPr>
                <w:rStyle w:val="Hypertextovprepojenie"/>
                <w:noProof/>
              </w:rPr>
              <w:t>3.2.</w:t>
            </w:r>
            <w:r w:rsidR="00C64B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Požiadavky na odberné jednotky poskytujúce reguláciu frekvencie sústavy riadením odberu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_Toc523380475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14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06B356F4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76" w:history="1">
            <w:r w:rsidR="00C64B43" w:rsidRPr="00EC22B8">
              <w:rPr>
                <w:rStyle w:val="Hypertextovprepojenie"/>
              </w:rPr>
              <w:t>3.2.1.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Pásmo necitlivosti regulátora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_Toc523380476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14</w:t>
            </w:r>
            <w:r w:rsidR="00C64B43">
              <w:rPr>
                <w:webHidden/>
              </w:rPr>
              <w:fldChar w:fldCharType="end"/>
            </w:r>
          </w:hyperlink>
        </w:p>
        <w:p w14:paraId="291B7348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77" w:history="1">
            <w:r w:rsidR="00C64B43" w:rsidRPr="00EC22B8">
              <w:rPr>
                <w:rStyle w:val="Hypertextovprepojenie"/>
              </w:rPr>
              <w:t>3.2.2.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Frekvenčné pásmo regulácie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_Toc523380477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15</w:t>
            </w:r>
            <w:r w:rsidR="00C64B43">
              <w:rPr>
                <w:webHidden/>
              </w:rPr>
              <w:fldChar w:fldCharType="end"/>
            </w:r>
          </w:hyperlink>
        </w:p>
        <w:p w14:paraId="1D22642E" w14:textId="77777777" w:rsidR="00C64B43" w:rsidRDefault="00762EF3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3380478" w:history="1">
            <w:r w:rsidR="00C64B43" w:rsidRPr="00EC22B8">
              <w:rPr>
                <w:rStyle w:val="Hypertextovprepojenie"/>
              </w:rPr>
              <w:t>3.2.3.</w:t>
            </w:r>
            <w:r w:rsidR="00C64B43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</w:rPr>
              <w:t>Rýchla detekcie zmeny systémovej frekvencie</w:t>
            </w:r>
            <w:r w:rsidR="00C64B43">
              <w:rPr>
                <w:webHidden/>
              </w:rPr>
              <w:tab/>
            </w:r>
            <w:r w:rsidR="00C64B43">
              <w:rPr>
                <w:webHidden/>
              </w:rPr>
              <w:fldChar w:fldCharType="begin"/>
            </w:r>
            <w:r w:rsidR="00C64B43">
              <w:rPr>
                <w:webHidden/>
              </w:rPr>
              <w:instrText xml:space="preserve"> PAGEREF _Toc523380478 \h </w:instrText>
            </w:r>
            <w:r w:rsidR="00C64B43">
              <w:rPr>
                <w:webHidden/>
              </w:rPr>
            </w:r>
            <w:r w:rsidR="00C64B43">
              <w:rPr>
                <w:webHidden/>
              </w:rPr>
              <w:fldChar w:fldCharType="separate"/>
            </w:r>
            <w:r w:rsidR="00C47EBC">
              <w:rPr>
                <w:webHidden/>
              </w:rPr>
              <w:t>15</w:t>
            </w:r>
            <w:r w:rsidR="00C64B43">
              <w:rPr>
                <w:webHidden/>
              </w:rPr>
              <w:fldChar w:fldCharType="end"/>
            </w:r>
          </w:hyperlink>
        </w:p>
        <w:p w14:paraId="4B69F614" w14:textId="77777777" w:rsidR="00C64B43" w:rsidRDefault="00762EF3">
          <w:pPr>
            <w:pStyle w:val="Obsah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3380479" w:history="1">
            <w:r w:rsidR="00C64B43" w:rsidRPr="00EC22B8">
              <w:rPr>
                <w:rStyle w:val="Hypertextovprepojenie"/>
                <w:noProof/>
              </w:rPr>
              <w:t>4.</w:t>
            </w:r>
            <w:r w:rsidR="00C64B43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C64B43" w:rsidRPr="00EC22B8">
              <w:rPr>
                <w:rStyle w:val="Hypertextovprepojenie"/>
                <w:noProof/>
              </w:rPr>
              <w:t>Skratky a veličiny</w:t>
            </w:r>
            <w:r w:rsidR="00C64B43">
              <w:rPr>
                <w:noProof/>
                <w:webHidden/>
              </w:rPr>
              <w:tab/>
            </w:r>
            <w:r w:rsidR="00C64B43">
              <w:rPr>
                <w:noProof/>
                <w:webHidden/>
              </w:rPr>
              <w:fldChar w:fldCharType="begin"/>
            </w:r>
            <w:r w:rsidR="00C64B43">
              <w:rPr>
                <w:noProof/>
                <w:webHidden/>
              </w:rPr>
              <w:instrText xml:space="preserve"> PAGEREF _Toc523380479 \h </w:instrText>
            </w:r>
            <w:r w:rsidR="00C64B43">
              <w:rPr>
                <w:noProof/>
                <w:webHidden/>
              </w:rPr>
            </w:r>
            <w:r w:rsidR="00C64B43">
              <w:rPr>
                <w:noProof/>
                <w:webHidden/>
              </w:rPr>
              <w:fldChar w:fldCharType="separate"/>
            </w:r>
            <w:r w:rsidR="00C47EBC">
              <w:rPr>
                <w:noProof/>
                <w:webHidden/>
              </w:rPr>
              <w:t>16</w:t>
            </w:r>
            <w:r w:rsidR="00C64B43">
              <w:rPr>
                <w:noProof/>
                <w:webHidden/>
              </w:rPr>
              <w:fldChar w:fldCharType="end"/>
            </w:r>
          </w:hyperlink>
        </w:p>
        <w:p w14:paraId="574C05FB" w14:textId="4345B57E" w:rsidR="00616952" w:rsidRDefault="00616952">
          <w:r>
            <w:rPr>
              <w:b/>
              <w:bCs/>
            </w:rPr>
            <w:fldChar w:fldCharType="end"/>
          </w:r>
        </w:p>
      </w:sdtContent>
    </w:sdt>
    <w:p w14:paraId="67896BE2" w14:textId="0B9B31AC" w:rsidR="00CA3F01" w:rsidRPr="00624DD7" w:rsidRDefault="00CA3F01" w:rsidP="002F780C">
      <w:pPr>
        <w:pStyle w:val="Nadpis1"/>
        <w:spacing w:line="264" w:lineRule="auto"/>
      </w:pPr>
      <w:bookmarkStart w:id="4" w:name="_Toc513015511"/>
      <w:bookmarkStart w:id="5" w:name="_Toc513016421"/>
      <w:bookmarkStart w:id="6" w:name="_Toc521049278"/>
      <w:bookmarkStart w:id="7" w:name="_Toc523380454"/>
      <w:r w:rsidRPr="00624DD7">
        <w:t>Úvod</w:t>
      </w:r>
      <w:bookmarkEnd w:id="4"/>
      <w:bookmarkEnd w:id="5"/>
      <w:bookmarkEnd w:id="6"/>
      <w:bookmarkEnd w:id="7"/>
      <w:bookmarkEnd w:id="3"/>
      <w:bookmarkEnd w:id="2"/>
      <w:bookmarkEnd w:id="1"/>
      <w:bookmarkEnd w:id="0"/>
    </w:p>
    <w:p w14:paraId="2C454668" w14:textId="0013008C" w:rsidR="00704EF0" w:rsidRDefault="00704EF0" w:rsidP="00704EF0">
      <w:pPr>
        <w:spacing w:line="264" w:lineRule="auto"/>
        <w:jc w:val="both"/>
      </w:pPr>
      <w:bookmarkStart w:id="8" w:name="_Hlk520213010"/>
      <w:r w:rsidRPr="004C3E4B">
        <w:t>Podľa čl. </w:t>
      </w:r>
      <w:r w:rsidRPr="00AE2054">
        <w:t>6</w:t>
      </w:r>
      <w:r w:rsidRPr="004C3E4B">
        <w:t>, ods. 4 Nariadeni</w:t>
      </w:r>
      <w:r w:rsidR="00EC646B">
        <w:t>a</w:t>
      </w:r>
      <w:r w:rsidRPr="004C3E4B">
        <w:t xml:space="preserve"> Komisie (EÚ) 2016/1388 zo 17. augusta 2016, ktorým sa stanovuje sieťový predpis pre pripojenie odberateľov (ďalej len „Nariadenie“), je príslušný prevádzkovateľ prenosovej sústavy povinný predložiť na schválenie príslušnému </w:t>
      </w:r>
      <w:r>
        <w:t>subjektu</w:t>
      </w:r>
      <w:r w:rsidR="003966F9">
        <w:t>, podľa čl. 6 ods.</w:t>
      </w:r>
      <w:r w:rsidR="002E6985">
        <w:t> </w:t>
      </w:r>
      <w:r w:rsidR="003966F9">
        <w:t>1 sa v prípade Slovenskej republiky rozumie Úrad na reguláciu sieťových odvetví,</w:t>
      </w:r>
      <w:r w:rsidRPr="004C3E4B">
        <w:t xml:space="preserve"> návrh všeobecne platných požiadaviek stanovených podľa t</w:t>
      </w:r>
      <w:r w:rsidRPr="00AE2054">
        <w:t>ohto Na</w:t>
      </w:r>
      <w:r>
        <w:t xml:space="preserve">riadenia </w:t>
      </w:r>
      <w:r w:rsidRPr="004C3E4B">
        <w:t>na pripájanie odberných zariadení</w:t>
      </w:r>
      <w:r>
        <w:t>, distribučných zariadení</w:t>
      </w:r>
      <w:r w:rsidRPr="004C3E4B">
        <w:t xml:space="preserve"> a distribučných sústav do prenosovej </w:t>
      </w:r>
      <w:r>
        <w:t xml:space="preserve">alebo do elektrizačnej </w:t>
      </w:r>
      <w:r w:rsidRPr="004C3E4B">
        <w:t>sústavy</w:t>
      </w:r>
      <w:r w:rsidR="003966F9">
        <w:t>,</w:t>
      </w:r>
      <w:r w:rsidRPr="004C3E4B">
        <w:t xml:space="preserve"> a to do dvoch rokov od nadobudnutia účinnosti tohto Nariadenia, t. j. do 7.9.2018.</w:t>
      </w:r>
    </w:p>
    <w:p w14:paraId="4B6CEC4F" w14:textId="7B5B23E0" w:rsidR="00704EF0" w:rsidRDefault="00704EF0" w:rsidP="00704EF0">
      <w:pPr>
        <w:spacing w:line="264" w:lineRule="auto"/>
        <w:jc w:val="both"/>
      </w:pPr>
      <w:r w:rsidRPr="00AE2054">
        <w:t>V súlade s vyššie uvedeným, SEPS</w:t>
      </w:r>
      <w:r w:rsidR="000F3A12">
        <w:t xml:space="preserve"> ako príslušný prevádzkovateľ prenosovej sústavy SR, </w:t>
      </w:r>
      <w:r w:rsidR="000D68EC">
        <w:t xml:space="preserve">(ďalej len „PPS“) </w:t>
      </w:r>
      <w:r w:rsidRPr="00AE2054">
        <w:t>týmto predkladá na schválenie na ÚRSO</w:t>
      </w:r>
      <w:r>
        <w:t>:</w:t>
      </w:r>
    </w:p>
    <w:p w14:paraId="2CB2650C" w14:textId="5F42A8B5" w:rsidR="00704EF0" w:rsidRDefault="00704EF0" w:rsidP="00704EF0">
      <w:pPr>
        <w:pStyle w:val="Odsekzoznamu"/>
        <w:numPr>
          <w:ilvl w:val="0"/>
          <w:numId w:val="25"/>
        </w:numPr>
        <w:spacing w:line="264" w:lineRule="auto"/>
        <w:jc w:val="both"/>
      </w:pPr>
      <w:r w:rsidRPr="00AE2054">
        <w:t xml:space="preserve">návrh </w:t>
      </w:r>
      <w:r w:rsidR="0070662E">
        <w:t xml:space="preserve">parametrov </w:t>
      </w:r>
      <w:r w:rsidRPr="00AE2054">
        <w:t xml:space="preserve">technických požiadaviek pre </w:t>
      </w:r>
      <w:r w:rsidR="000F3A12">
        <w:t xml:space="preserve">pripojenie </w:t>
      </w:r>
      <w:r w:rsidRPr="00AE2054">
        <w:t>odbern</w:t>
      </w:r>
      <w:r w:rsidR="000F3A12">
        <w:t>ých</w:t>
      </w:r>
      <w:r w:rsidRPr="00AE2054">
        <w:t xml:space="preserve"> zariaden</w:t>
      </w:r>
      <w:r w:rsidR="000F3A12">
        <w:t>í</w:t>
      </w:r>
      <w:r w:rsidRPr="00AE2054">
        <w:t>, distribučn</w:t>
      </w:r>
      <w:r w:rsidR="000F3A12">
        <w:t>ých</w:t>
      </w:r>
      <w:r w:rsidRPr="00AE2054">
        <w:t xml:space="preserve"> zariaden</w:t>
      </w:r>
      <w:r w:rsidR="000F3A12">
        <w:t>í</w:t>
      </w:r>
      <w:r w:rsidRPr="00AE2054">
        <w:t xml:space="preserve"> a distribučn</w:t>
      </w:r>
      <w:r w:rsidR="000F3A12">
        <w:t>ých</w:t>
      </w:r>
      <w:r w:rsidRPr="00AE2054">
        <w:t xml:space="preserve"> sústav do prenosovej  sústavy</w:t>
      </w:r>
      <w:r w:rsidR="00712AC9">
        <w:rPr>
          <w:rStyle w:val="Odkaznapoznmkupodiarou"/>
        </w:rPr>
        <w:footnoteReference w:id="2"/>
      </w:r>
      <w:r w:rsidR="0038674C">
        <w:t>,</w:t>
      </w:r>
    </w:p>
    <w:p w14:paraId="41824A29" w14:textId="701125BE" w:rsidR="00704EF0" w:rsidRDefault="00704EF0" w:rsidP="00704EF0">
      <w:pPr>
        <w:pStyle w:val="Odsekzoznamu"/>
        <w:numPr>
          <w:ilvl w:val="0"/>
          <w:numId w:val="25"/>
        </w:numPr>
        <w:spacing w:line="264" w:lineRule="auto"/>
        <w:jc w:val="both"/>
      </w:pPr>
      <w:r>
        <w:t xml:space="preserve">návrh </w:t>
      </w:r>
      <w:r w:rsidR="0070662E">
        <w:t xml:space="preserve">parametrov </w:t>
      </w:r>
      <w:r w:rsidRPr="00AE2054">
        <w:t xml:space="preserve">technických požiadaviek </w:t>
      </w:r>
      <w:r w:rsidR="00F119F2">
        <w:t>na</w:t>
      </w:r>
      <w:r w:rsidR="00E56753">
        <w:t xml:space="preserve"> </w:t>
      </w:r>
      <w:r w:rsidRPr="00AE2054">
        <w:t xml:space="preserve">odberné </w:t>
      </w:r>
      <w:r>
        <w:t xml:space="preserve">jednotky poskytujúce </w:t>
      </w:r>
      <w:r w:rsidR="000F3A12">
        <w:t xml:space="preserve">podpornú </w:t>
      </w:r>
      <w:r>
        <w:t>službu riadenia odberu</w:t>
      </w:r>
      <w:r w:rsidR="000F3A12">
        <w:t xml:space="preserve"> prevádzkovateľovi </w:t>
      </w:r>
      <w:r w:rsidR="00684C39">
        <w:t>prenosovej sústavy</w:t>
      </w:r>
      <w:r w:rsidR="00F119F2">
        <w:rPr>
          <w:rStyle w:val="Odkaznapoznmkupodiarou"/>
        </w:rPr>
        <w:footnoteReference w:id="3"/>
      </w:r>
      <w:r w:rsidR="007D5121">
        <w:t>.</w:t>
      </w:r>
      <w:r w:rsidR="007D5121" w:rsidRPr="00665B48">
        <w:t xml:space="preserve"> </w:t>
      </w:r>
    </w:p>
    <w:p w14:paraId="2FDE3412" w14:textId="2E3FC023" w:rsidR="00704EF0" w:rsidRPr="006714F1" w:rsidRDefault="00704EF0" w:rsidP="00704EF0">
      <w:pPr>
        <w:spacing w:line="264" w:lineRule="auto"/>
        <w:jc w:val="both"/>
      </w:pPr>
      <w:r w:rsidRPr="006714F1">
        <w:t>Dokument neobsahuje</w:t>
      </w:r>
      <w:r w:rsidR="00BC15AE">
        <w:t>:</w:t>
      </w:r>
    </w:p>
    <w:p w14:paraId="7CC5675A" w14:textId="38ADEB96" w:rsidR="0031426E" w:rsidRDefault="0070662E" w:rsidP="0031426E">
      <w:pPr>
        <w:pStyle w:val="Odsekzoznamu"/>
        <w:numPr>
          <w:ilvl w:val="0"/>
          <w:numId w:val="24"/>
        </w:numPr>
        <w:spacing w:before="120" w:after="120" w:line="264" w:lineRule="auto"/>
        <w:contextualSpacing w:val="0"/>
        <w:jc w:val="both"/>
      </w:pPr>
      <w:r>
        <w:t>parametre</w:t>
      </w:r>
      <w:r w:rsidR="00704EF0" w:rsidRPr="009D685B">
        <w:t xml:space="preserve"> požiadaviek </w:t>
      </w:r>
      <w:r>
        <w:t>pre</w:t>
      </w:r>
      <w:r w:rsidR="00704EF0" w:rsidRPr="009D685B">
        <w:t xml:space="preserve"> pripojenie </w:t>
      </w:r>
      <w:r w:rsidR="00704EF0">
        <w:t xml:space="preserve">odberných </w:t>
      </w:r>
      <w:r w:rsidR="00704EF0" w:rsidRPr="009D685B">
        <w:t>zariadení,</w:t>
      </w:r>
      <w:r w:rsidR="00704EF0">
        <w:t xml:space="preserve"> distribučných zariadení, alebo distribučných sústav</w:t>
      </w:r>
      <w:r>
        <w:t xml:space="preserve"> do prenosovej sústavy,</w:t>
      </w:r>
      <w:r w:rsidR="00704EF0" w:rsidRPr="009D685B">
        <w:t xml:space="preserve"> ktoré majú byť v zmysle Nariadenia stanovené až po dohode </w:t>
      </w:r>
      <w:r>
        <w:t>PPS</w:t>
      </w:r>
      <w:r w:rsidR="00704EF0" w:rsidRPr="009D685B">
        <w:t xml:space="preserve"> s vlastníkom </w:t>
      </w:r>
      <w:r w:rsidR="00704EF0">
        <w:t xml:space="preserve">odberného zariadenia alebo </w:t>
      </w:r>
      <w:r w:rsidR="00C80F87">
        <w:t xml:space="preserve">prevádzkovateľom </w:t>
      </w:r>
      <w:r w:rsidR="00704EF0">
        <w:t>distribučnej sústavy</w:t>
      </w:r>
      <w:r>
        <w:t>.</w:t>
      </w:r>
      <w:r w:rsidR="00704EF0">
        <w:t xml:space="preserve"> Požiadavky vztiahnuté k</w:t>
      </w:r>
      <w:r w:rsidR="00294872">
        <w:t> </w:t>
      </w:r>
      <w:r w:rsidR="00704EF0">
        <w:t>dohode</w:t>
      </w:r>
      <w:r w:rsidR="00294872">
        <w:t xml:space="preserve"> </w:t>
      </w:r>
      <w:r w:rsidR="00704EF0">
        <w:t xml:space="preserve">budú stanovené individuálne v príslušných zmluvách medzi </w:t>
      </w:r>
      <w:r w:rsidR="00673D78">
        <w:t>PPS</w:t>
      </w:r>
      <w:r w:rsidR="00704EF0">
        <w:t xml:space="preserve"> a </w:t>
      </w:r>
      <w:r w:rsidR="00EC646B" w:rsidRPr="009D685B">
        <w:t xml:space="preserve">vlastníkom </w:t>
      </w:r>
      <w:r w:rsidR="00704EF0">
        <w:t>odberného zariadenia</w:t>
      </w:r>
      <w:r w:rsidR="00673D78">
        <w:t xml:space="preserve"> </w:t>
      </w:r>
      <w:r w:rsidR="00704EF0">
        <w:t xml:space="preserve">alebo </w:t>
      </w:r>
      <w:r w:rsidR="00673D78">
        <w:t xml:space="preserve">prevádzkovateľom </w:t>
      </w:r>
      <w:r w:rsidR="00704EF0">
        <w:t>distribučnej sústavy v</w:t>
      </w:r>
      <w:r w:rsidR="00C80F87">
        <w:t> </w:t>
      </w:r>
      <w:r w:rsidR="00704EF0">
        <w:t>procese pripájania</w:t>
      </w:r>
      <w:r w:rsidR="00673D78">
        <w:t>.</w:t>
      </w:r>
    </w:p>
    <w:p w14:paraId="54B86C4C" w14:textId="5D827741" w:rsidR="0031426E" w:rsidRDefault="00DE5FDA" w:rsidP="0031426E">
      <w:pPr>
        <w:pStyle w:val="Odsekzoznamu"/>
        <w:numPr>
          <w:ilvl w:val="0"/>
          <w:numId w:val="24"/>
        </w:numPr>
        <w:spacing w:before="120" w:after="120" w:line="264" w:lineRule="auto"/>
        <w:contextualSpacing w:val="0"/>
        <w:jc w:val="both"/>
      </w:pPr>
      <w:r>
        <w:t>parametre</w:t>
      </w:r>
      <w:r w:rsidR="00704EF0" w:rsidRPr="009D685B">
        <w:t xml:space="preserve"> požiadaviek na pripojenie </w:t>
      </w:r>
      <w:r w:rsidR="00704EF0">
        <w:t>odberných zariadení, distribučných</w:t>
      </w:r>
      <w:r w:rsidR="00704EF0" w:rsidRPr="009D685B">
        <w:t xml:space="preserve"> zariadení,</w:t>
      </w:r>
      <w:r w:rsidR="00704EF0">
        <w:t xml:space="preserve"> alebo distribučných sústav,</w:t>
      </w:r>
      <w:r w:rsidR="00704EF0" w:rsidRPr="009D685B">
        <w:t xml:space="preserve"> ktorých </w:t>
      </w:r>
      <w:r w:rsidR="00704EF0">
        <w:t>aplik</w:t>
      </w:r>
      <w:r w:rsidR="00704EF0" w:rsidRPr="009D685B">
        <w:t>ácia v zmysle Nariadenia nie je povinná a ktorých uplatnenie sa SEPS ako prevádzkovateľ prenosovej sústavy</w:t>
      </w:r>
      <w:r>
        <w:t>,</w:t>
      </w:r>
      <w:r w:rsidR="00704EF0" w:rsidRPr="009D685B">
        <w:t xml:space="preserve"> rozhodl</w:t>
      </w:r>
      <w:r>
        <w:t>a</w:t>
      </w:r>
      <w:r w:rsidR="00704EF0" w:rsidRPr="009D685B">
        <w:t xml:space="preserve"> nevyžadovať</w:t>
      </w:r>
      <w:r w:rsidR="00704EF0">
        <w:t>.</w:t>
      </w:r>
    </w:p>
    <w:p w14:paraId="2875F82D" w14:textId="75BA00A5" w:rsidR="00704EF0" w:rsidRPr="009D685B" w:rsidRDefault="00746CE5" w:rsidP="0031426E">
      <w:pPr>
        <w:pStyle w:val="Odsekzoznamu"/>
        <w:numPr>
          <w:ilvl w:val="0"/>
          <w:numId w:val="24"/>
        </w:numPr>
        <w:spacing w:before="120" w:after="120" w:line="264" w:lineRule="auto"/>
        <w:contextualSpacing w:val="0"/>
        <w:jc w:val="both"/>
      </w:pPr>
      <w:r>
        <w:t xml:space="preserve">parametre </w:t>
      </w:r>
      <w:r w:rsidR="00824DB6">
        <w:t>pož</w:t>
      </w:r>
      <w:r w:rsidR="00E25634">
        <w:t>i</w:t>
      </w:r>
      <w:r w:rsidR="00824DB6">
        <w:t>adav</w:t>
      </w:r>
      <w:r w:rsidR="00E25634">
        <w:t>iek</w:t>
      </w:r>
      <w:r w:rsidR="00824DB6">
        <w:t xml:space="preserve"> na o</w:t>
      </w:r>
      <w:r w:rsidR="00E25634">
        <w:t>dberné</w:t>
      </w:r>
      <w:r w:rsidR="00824DB6">
        <w:t xml:space="preserve"> jednotky</w:t>
      </w:r>
      <w:r w:rsidR="00E25634">
        <w:t xml:space="preserve"> </w:t>
      </w:r>
      <w:r w:rsidR="00E25634" w:rsidRPr="00936EC8">
        <w:t xml:space="preserve">pripojené </w:t>
      </w:r>
      <w:r w:rsidR="00E25634">
        <w:t>k</w:t>
      </w:r>
      <w:r w:rsidR="00521C4C">
        <w:t> </w:t>
      </w:r>
      <w:r w:rsidR="00E25634" w:rsidRPr="00936EC8">
        <w:t xml:space="preserve">napäťovej </w:t>
      </w:r>
      <w:r w:rsidR="00E25634">
        <w:t>hladine</w:t>
      </w:r>
      <w:r w:rsidR="00E25634" w:rsidRPr="00936EC8">
        <w:t xml:space="preserve"> </w:t>
      </w:r>
      <w:r w:rsidR="00E25634">
        <w:t xml:space="preserve">do </w:t>
      </w:r>
      <w:r w:rsidR="00E25634" w:rsidRPr="0098535B">
        <w:t>110</w:t>
      </w:r>
      <w:r w:rsidR="00521C4C">
        <w:t> </w:t>
      </w:r>
      <w:r w:rsidR="00E25634" w:rsidRPr="00936EC8">
        <w:t>kV</w:t>
      </w:r>
      <w:r w:rsidR="00E25634">
        <w:t>.</w:t>
      </w:r>
      <w:r w:rsidR="008D4F9F">
        <w:t xml:space="preserve"> V </w:t>
      </w:r>
      <w:r w:rsidR="00262816">
        <w:t>súčasnosti</w:t>
      </w:r>
      <w:r w:rsidR="00817B6B">
        <w:t xml:space="preserve"> nie sú </w:t>
      </w:r>
      <w:r w:rsidR="00262816">
        <w:t>tieto</w:t>
      </w:r>
      <w:r w:rsidR="00817B6B">
        <w:t xml:space="preserve"> zariadenia pre poskytovanie </w:t>
      </w:r>
      <w:r w:rsidR="00262816">
        <w:t xml:space="preserve">podporných </w:t>
      </w:r>
      <w:r w:rsidR="00817B6B">
        <w:t xml:space="preserve">služieb </w:t>
      </w:r>
      <w:r w:rsidR="009E5A7A">
        <w:t xml:space="preserve">riadenia odberu </w:t>
      </w:r>
      <w:r w:rsidR="00817B6B">
        <w:t>využívan</w:t>
      </w:r>
      <w:r w:rsidR="00294872">
        <w:t>é</w:t>
      </w:r>
      <w:r w:rsidR="00817B6B">
        <w:t xml:space="preserve"> a ani v</w:t>
      </w:r>
      <w:r w:rsidR="00AE594F">
        <w:t> </w:t>
      </w:r>
      <w:r w:rsidR="00817B6B">
        <w:t xml:space="preserve">strednodobom horizonte nie sú </w:t>
      </w:r>
      <w:r w:rsidR="00AE594F">
        <w:t xml:space="preserve">očakávané </w:t>
      </w:r>
      <w:r w:rsidR="00817B6B">
        <w:t xml:space="preserve">také zmeny, ktoré by vyvolali </w:t>
      </w:r>
      <w:r w:rsidR="00262816">
        <w:t xml:space="preserve">nevyhnutnosť </w:t>
      </w:r>
      <w:r w:rsidR="00817B6B">
        <w:t xml:space="preserve">ich rutinného používania. Ak bude dlhodobý vývoj poskytovania a využívania služieb </w:t>
      </w:r>
      <w:r w:rsidR="009E5A7A">
        <w:t xml:space="preserve">riadenia odberu </w:t>
      </w:r>
      <w:r w:rsidR="00817B6B">
        <w:t>vyžadovať zapojenie účastníkov prevádzkujúcich svoje zariadenia na napäťov</w:t>
      </w:r>
      <w:r w:rsidR="00AE594F">
        <w:t>ej</w:t>
      </w:r>
      <w:r w:rsidR="00817B6B">
        <w:t xml:space="preserve"> hladine pod 110</w:t>
      </w:r>
      <w:r w:rsidR="00AE594F">
        <w:t> </w:t>
      </w:r>
      <w:r w:rsidR="00817B6B">
        <w:t>kV, budú súvisiace požiadavky stanovené dodat</w:t>
      </w:r>
      <w:r w:rsidR="005D1C3B">
        <w:t>očne</w:t>
      </w:r>
      <w:r w:rsidR="00817B6B">
        <w:t>.</w:t>
      </w:r>
    </w:p>
    <w:p w14:paraId="1FE9C18E" w14:textId="54063A90" w:rsidR="00704EF0" w:rsidRDefault="00704EF0" w:rsidP="00704EF0">
      <w:pPr>
        <w:keepLines/>
        <w:spacing w:line="264" w:lineRule="auto"/>
        <w:jc w:val="both"/>
      </w:pPr>
      <w:r w:rsidRPr="000B223A">
        <w:t xml:space="preserve">Technické požiadavky sú stanovené v zmysle Nariadenia ako minimálne. Ak </w:t>
      </w:r>
      <w:r>
        <w:t>odber</w:t>
      </w:r>
      <w:r w:rsidRPr="000B223A">
        <w:t>né zariadenie</w:t>
      </w:r>
      <w:r>
        <w:t>, distribučné zariadenie, alebo distribučná sústava</w:t>
      </w:r>
      <w:r w:rsidRPr="000B223A">
        <w:t xml:space="preserve"> má schopnosť spĺňať prísnejšie požiadavky a ich využívanie nemá negatívny vplyv na normálnu prevádzku </w:t>
      </w:r>
      <w:r w:rsidR="008F013C">
        <w:t>ich</w:t>
      </w:r>
      <w:r w:rsidRPr="000B223A">
        <w:t xml:space="preserve"> zariadenia, potom sa </w:t>
      </w:r>
      <w:r w:rsidR="007D5121">
        <w:t xml:space="preserve">majiteľ odberného </w:t>
      </w:r>
      <w:r w:rsidRPr="000B223A">
        <w:t>zariadenia</w:t>
      </w:r>
      <w:r w:rsidR="00580B12">
        <w:t xml:space="preserve"> alebo </w:t>
      </w:r>
      <w:r w:rsidR="007D5121" w:rsidRPr="000B223A">
        <w:t>prevádzkovateľ</w:t>
      </w:r>
      <w:r w:rsidR="007D5121">
        <w:t xml:space="preserve"> </w:t>
      </w:r>
      <w:r w:rsidR="00580B12">
        <w:t>distribučnej sústavy</w:t>
      </w:r>
      <w:r w:rsidRPr="000B223A">
        <w:t xml:space="preserve"> </w:t>
      </w:r>
      <w:r w:rsidR="00580B12" w:rsidRPr="000B223A">
        <w:t xml:space="preserve">môžu individuálne dohodnúť </w:t>
      </w:r>
      <w:r w:rsidR="00580B12">
        <w:t>s </w:t>
      </w:r>
      <w:r w:rsidRPr="000B223A">
        <w:t>prevádzkovateľ</w:t>
      </w:r>
      <w:r w:rsidR="00580B12">
        <w:t>om</w:t>
      </w:r>
      <w:r w:rsidRPr="000B223A">
        <w:t xml:space="preserve"> prenosovej sústavy na plnení prísnejších požiadaviek.</w:t>
      </w:r>
    </w:p>
    <w:p w14:paraId="37EE67F9" w14:textId="501799DE" w:rsidR="00881BCC" w:rsidRDefault="00881BCC" w:rsidP="00881BCC">
      <w:pPr>
        <w:pStyle w:val="Nadpis1"/>
      </w:pPr>
      <w:bookmarkStart w:id="9" w:name="_Toc511221399"/>
      <w:bookmarkStart w:id="10" w:name="_Toc511227075"/>
      <w:bookmarkStart w:id="11" w:name="_Toc511221401"/>
      <w:bookmarkStart w:id="12" w:name="_Toc511227077"/>
      <w:bookmarkStart w:id="13" w:name="_Toc511221402"/>
      <w:bookmarkStart w:id="14" w:name="_Toc511227078"/>
      <w:bookmarkStart w:id="15" w:name="_Toc511221403"/>
      <w:bookmarkStart w:id="16" w:name="_Toc511227079"/>
      <w:bookmarkStart w:id="17" w:name="_Toc511221405"/>
      <w:bookmarkStart w:id="18" w:name="_Toc511227081"/>
      <w:bookmarkStart w:id="19" w:name="_Toc511221406"/>
      <w:bookmarkStart w:id="20" w:name="_Toc511227082"/>
      <w:bookmarkStart w:id="21" w:name="_Toc511221407"/>
      <w:bookmarkStart w:id="22" w:name="_Toc511227083"/>
      <w:bookmarkStart w:id="23" w:name="_Toc511221408"/>
      <w:bookmarkStart w:id="24" w:name="_Toc511227084"/>
      <w:bookmarkStart w:id="25" w:name="_Toc510775383"/>
      <w:bookmarkStart w:id="26" w:name="_Toc511004963"/>
      <w:bookmarkStart w:id="27" w:name="_Toc511005041"/>
      <w:bookmarkStart w:id="28" w:name="_Toc511005194"/>
      <w:bookmarkStart w:id="29" w:name="_Toc511129249"/>
      <w:bookmarkStart w:id="30" w:name="_Toc511133671"/>
      <w:bookmarkStart w:id="31" w:name="_Toc511221411"/>
      <w:bookmarkStart w:id="32" w:name="_Toc511227087"/>
      <w:bookmarkStart w:id="33" w:name="_Toc510775388"/>
      <w:bookmarkStart w:id="34" w:name="_Toc511004968"/>
      <w:bookmarkStart w:id="35" w:name="_Toc511005046"/>
      <w:bookmarkStart w:id="36" w:name="_Toc511005199"/>
      <w:bookmarkStart w:id="37" w:name="_Toc511129254"/>
      <w:bookmarkStart w:id="38" w:name="_Toc511133676"/>
      <w:bookmarkStart w:id="39" w:name="_Toc511221416"/>
      <w:bookmarkStart w:id="40" w:name="_Toc511227092"/>
      <w:bookmarkStart w:id="41" w:name="_Toc510775391"/>
      <w:bookmarkStart w:id="42" w:name="_Toc511004971"/>
      <w:bookmarkStart w:id="43" w:name="_Toc511005049"/>
      <w:bookmarkStart w:id="44" w:name="_Toc511005202"/>
      <w:bookmarkStart w:id="45" w:name="_Toc511129257"/>
      <w:bookmarkStart w:id="46" w:name="_Toc511133679"/>
      <w:bookmarkStart w:id="47" w:name="_Toc511221419"/>
      <w:bookmarkStart w:id="48" w:name="_Toc511227095"/>
      <w:bookmarkStart w:id="49" w:name="_Toc521049279"/>
      <w:bookmarkStart w:id="50" w:name="_Toc523380455"/>
      <w:bookmarkStart w:id="51" w:name="_Toc517963370"/>
      <w:bookmarkStart w:id="52" w:name="_Toc511129260"/>
      <w:bookmarkStart w:id="53" w:name="_Toc511985721"/>
      <w:bookmarkStart w:id="54" w:name="_Toc512404603"/>
      <w:bookmarkStart w:id="55" w:name="_Toc512420403"/>
      <w:bookmarkStart w:id="56" w:name="_Toc513015512"/>
      <w:bookmarkStart w:id="57" w:name="_Toc51301642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F62080">
        <w:t>Požiadavky na pripájanie odberateľov elektrickej energie do PS</w:t>
      </w:r>
      <w:bookmarkEnd w:id="49"/>
      <w:bookmarkEnd w:id="50"/>
    </w:p>
    <w:p w14:paraId="0D45787E" w14:textId="274C5F3D" w:rsidR="005B261E" w:rsidRDefault="005B261E" w:rsidP="00725E94">
      <w:pPr>
        <w:pStyle w:val="Nadpis2"/>
        <w:numPr>
          <w:ilvl w:val="1"/>
          <w:numId w:val="9"/>
        </w:numPr>
      </w:pPr>
      <w:bookmarkStart w:id="58" w:name="_Toc521049280"/>
      <w:bookmarkStart w:id="59" w:name="_Toc523380456"/>
      <w:r>
        <w:t>Požiadavky na frekvenčnú stabilitu</w:t>
      </w:r>
      <w:bookmarkEnd w:id="51"/>
      <w:bookmarkEnd w:id="58"/>
      <w:bookmarkEnd w:id="59"/>
    </w:p>
    <w:p w14:paraId="3D2C326B" w14:textId="77777777" w:rsidR="005B261E" w:rsidRPr="00473609" w:rsidRDefault="005B261E" w:rsidP="00473609">
      <w:pPr>
        <w:pStyle w:val="Nadpis3"/>
      </w:pPr>
      <w:bookmarkStart w:id="60" w:name="_Toc517963371"/>
      <w:bookmarkStart w:id="61" w:name="_Ref520194790"/>
      <w:bookmarkStart w:id="62" w:name="_Toc521049281"/>
      <w:bookmarkStart w:id="63" w:name="_Toc523380457"/>
      <w:r w:rsidRPr="00473609">
        <w:t>Frekvenčné rozsahy a časové obdobie prevádzky</w:t>
      </w:r>
      <w:bookmarkEnd w:id="60"/>
      <w:bookmarkEnd w:id="61"/>
      <w:bookmarkEnd w:id="62"/>
      <w:bookmarkEnd w:id="63"/>
    </w:p>
    <w:p w14:paraId="639718FF" w14:textId="77777777" w:rsidR="005B261E" w:rsidRDefault="005B261E" w:rsidP="009C4DA8">
      <w:pPr>
        <w:pStyle w:val="Sectiontitle"/>
      </w:pPr>
      <w:r>
        <w:t>Popis</w:t>
      </w:r>
    </w:p>
    <w:p w14:paraId="36A6DE95" w14:textId="7EBFD2CA" w:rsidR="005B261E" w:rsidRDefault="005B261E" w:rsidP="00521C4C">
      <w:pPr>
        <w:jc w:val="both"/>
        <w:rPr>
          <w:rFonts w:cs="Arial"/>
        </w:rPr>
      </w:pPr>
      <w:r>
        <w:t>OZ pripojené do PS</w:t>
      </w:r>
      <w:r>
        <w:rPr>
          <w:rFonts w:cs="Arial"/>
        </w:rPr>
        <w:t xml:space="preserve">, </w:t>
      </w:r>
      <w:r>
        <w:t>DZ pripojené do PS</w:t>
      </w:r>
      <w:r w:rsidR="00B517C2">
        <w:rPr>
          <w:rFonts w:cs="Arial"/>
        </w:rPr>
        <w:t xml:space="preserve"> a</w:t>
      </w:r>
      <w:r w:rsidR="009C541F">
        <w:rPr>
          <w:rFonts w:cs="Arial"/>
        </w:rPr>
        <w:t> </w:t>
      </w:r>
      <w:r>
        <w:rPr>
          <w:rFonts w:cs="Arial"/>
        </w:rPr>
        <w:t>DS</w:t>
      </w:r>
      <w:r w:rsidR="009C541F">
        <w:rPr>
          <w:rFonts w:cs="Arial"/>
        </w:rPr>
        <w:t xml:space="preserve"> </w:t>
      </w:r>
      <w:r w:rsidR="00B87470">
        <w:t>pripojen</w:t>
      </w:r>
      <w:r w:rsidR="003E0E2A">
        <w:t>á</w:t>
      </w:r>
      <w:r w:rsidR="00B87470">
        <w:t xml:space="preserve"> do ES SR</w:t>
      </w:r>
      <w:r w:rsidR="00B87470">
        <w:rPr>
          <w:rFonts w:cs="Arial"/>
        </w:rPr>
        <w:t xml:space="preserve"> </w:t>
      </w:r>
      <w:r>
        <w:rPr>
          <w:rFonts w:cs="Arial"/>
        </w:rPr>
        <w:t>musia byť schopné prevádzky a zostať pripojené k sústave pri danej frekvencii počas stanoveného minimálneho časového obdobia.</w:t>
      </w:r>
    </w:p>
    <w:p w14:paraId="68F40C68" w14:textId="3D9DE6AC" w:rsidR="005B261E" w:rsidRDefault="005B261E" w:rsidP="009C4DA8">
      <w:pPr>
        <w:pStyle w:val="Sectiontitle"/>
      </w:pPr>
      <w:r>
        <w:t>Referencie</w:t>
      </w:r>
    </w:p>
    <w:p w14:paraId="758CE1CC" w14:textId="4A4AE773" w:rsidR="005B261E" w:rsidRDefault="005B261E" w:rsidP="005B261E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</w:t>
      </w:r>
      <w:r w:rsidR="009812A9">
        <w:rPr>
          <w:rFonts w:cs="Arial"/>
          <w:szCs w:val="22"/>
        </w:rPr>
        <w:t> </w:t>
      </w:r>
      <w:r>
        <w:rPr>
          <w:rFonts w:cs="Arial"/>
          <w:szCs w:val="22"/>
        </w:rPr>
        <w:t>12, ods. 1</w:t>
      </w:r>
    </w:p>
    <w:p w14:paraId="38BF3E27" w14:textId="77777777" w:rsidR="005B261E" w:rsidRDefault="005B261E" w:rsidP="009C4DA8">
      <w:pPr>
        <w:pStyle w:val="Sectiontitle"/>
      </w:pPr>
      <w:r>
        <w:t>Uplatniteľnosť</w:t>
      </w:r>
    </w:p>
    <w:p w14:paraId="1BC03F5A" w14:textId="34BCB650" w:rsidR="005B261E" w:rsidRDefault="005B261E" w:rsidP="005B261E">
      <w:pPr>
        <w:pStyle w:val="Applicability"/>
      </w:pPr>
      <w:r>
        <w:t>OZ pripojené do PS</w:t>
      </w:r>
      <w:r>
        <w:br/>
        <w:t>DZ pripojené do PS</w:t>
      </w:r>
      <w:r>
        <w:br/>
        <w:t>DS</w:t>
      </w:r>
      <w:r w:rsidR="00B87470">
        <w:t xml:space="preserve"> pripojen</w:t>
      </w:r>
      <w:r w:rsidR="003E0E2A">
        <w:t>á</w:t>
      </w:r>
      <w:r w:rsidR="00B87470">
        <w:t xml:space="preserve"> do ES SR</w:t>
      </w:r>
    </w:p>
    <w:p w14:paraId="394B29BA" w14:textId="77777777" w:rsidR="005B261E" w:rsidRDefault="005B261E" w:rsidP="009C4DA8">
      <w:pPr>
        <w:pStyle w:val="Sectiontitle"/>
      </w:pPr>
      <w:r>
        <w:t>Špecifikácia</w:t>
      </w:r>
    </w:p>
    <w:p w14:paraId="138C89BB" w14:textId="77777777" w:rsidR="005B261E" w:rsidRDefault="005B261E" w:rsidP="002F025D">
      <w:pPr>
        <w:pStyle w:val="SpecDraft"/>
      </w:pPr>
      <w:r>
        <w:t>frekvenčný rozsah a časové obdobie prevádzky:</w:t>
      </w:r>
      <w:r>
        <w:br/>
      </w:r>
    </w:p>
    <w:tbl>
      <w:tblPr>
        <w:tblStyle w:val="Svetlmriekazvraznenie2"/>
        <w:tblW w:w="6786" w:type="dxa"/>
        <w:tblInd w:w="14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25"/>
        <w:gridCol w:w="2961"/>
      </w:tblGrid>
      <w:tr w:rsidR="005B261E" w14:paraId="01F2E3B1" w14:textId="77777777" w:rsidTr="00071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18C9783" w14:textId="77777777" w:rsidR="005B261E" w:rsidRDefault="005B261E">
            <w:pPr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Frekvenčný rozsah</w:t>
            </w:r>
          </w:p>
        </w:tc>
        <w:tc>
          <w:tcPr>
            <w:tcW w:w="0" w:type="dxa"/>
            <w:hideMark/>
          </w:tcPr>
          <w:p w14:paraId="599D487E" w14:textId="77777777" w:rsidR="005B261E" w:rsidRDefault="005B2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Doba zotrvania v prevádzke</w:t>
            </w:r>
          </w:p>
        </w:tc>
      </w:tr>
      <w:tr w:rsidR="005B261E" w14:paraId="1B71BCE0" w14:textId="77777777" w:rsidTr="0007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hideMark/>
          </w:tcPr>
          <w:p w14:paraId="5E15AF93" w14:textId="77777777" w:rsidR="005B261E" w:rsidRDefault="005B2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&lt;47,5 Hz – 48,5 Hz)</w:t>
            </w:r>
          </w:p>
        </w:tc>
        <w:tc>
          <w:tcPr>
            <w:tcW w:w="2961" w:type="dxa"/>
            <w:hideMark/>
          </w:tcPr>
          <w:p w14:paraId="00FD960A" w14:textId="77777777" w:rsidR="005B261E" w:rsidRDefault="005B2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>30</w:t>
            </w:r>
            <w:r>
              <w:rPr>
                <w:rFonts w:cs="Arial"/>
              </w:rPr>
              <w:t xml:space="preserve"> minút</w:t>
            </w:r>
          </w:p>
        </w:tc>
      </w:tr>
      <w:tr w:rsidR="005B261E" w14:paraId="035DFD2C" w14:textId="77777777" w:rsidTr="000715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hideMark/>
          </w:tcPr>
          <w:p w14:paraId="75679C8A" w14:textId="77777777" w:rsidR="005B261E" w:rsidRDefault="005B261E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&lt;48,5 Hz – 49,0 Hz)</w:t>
            </w:r>
          </w:p>
        </w:tc>
        <w:tc>
          <w:tcPr>
            <w:tcW w:w="2961" w:type="dxa"/>
            <w:hideMark/>
          </w:tcPr>
          <w:p w14:paraId="22ED4432" w14:textId="77777777" w:rsidR="005B261E" w:rsidRDefault="005B2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>30</w:t>
            </w:r>
            <w:r>
              <w:rPr>
                <w:rFonts w:cs="Arial"/>
              </w:rPr>
              <w:t xml:space="preserve"> minút</w:t>
            </w:r>
          </w:p>
        </w:tc>
      </w:tr>
    </w:tbl>
    <w:p w14:paraId="47C62DA4" w14:textId="77777777" w:rsidR="005B261E" w:rsidRDefault="005B261E" w:rsidP="00725E94">
      <w:pPr>
        <w:pStyle w:val="Nadpis2"/>
        <w:numPr>
          <w:ilvl w:val="1"/>
          <w:numId w:val="9"/>
        </w:numPr>
      </w:pPr>
      <w:bookmarkStart w:id="64" w:name="_Toc517963372"/>
      <w:bookmarkStart w:id="65" w:name="_Toc521049282"/>
      <w:bookmarkStart w:id="66" w:name="_Toc523380458"/>
      <w:r>
        <w:t>Požiadavky na napäťovú stabilitu</w:t>
      </w:r>
      <w:bookmarkEnd w:id="64"/>
      <w:bookmarkEnd w:id="65"/>
      <w:bookmarkEnd w:id="66"/>
    </w:p>
    <w:p w14:paraId="18D1D04F" w14:textId="77777777" w:rsidR="005B261E" w:rsidRPr="00473609" w:rsidRDefault="005B261E" w:rsidP="00473609">
      <w:pPr>
        <w:pStyle w:val="Nadpis3"/>
      </w:pPr>
      <w:bookmarkStart w:id="67" w:name="_Toc517963373"/>
      <w:bookmarkStart w:id="68" w:name="_Ref520195029"/>
      <w:bookmarkStart w:id="69" w:name="_Toc521049283"/>
      <w:bookmarkStart w:id="70" w:name="_Toc523380459"/>
      <w:r w:rsidRPr="00473609">
        <w:t>Napäťové rozsahy a časové obdobie prevádzky</w:t>
      </w:r>
      <w:bookmarkEnd w:id="67"/>
      <w:bookmarkEnd w:id="68"/>
      <w:bookmarkEnd w:id="69"/>
      <w:bookmarkEnd w:id="70"/>
    </w:p>
    <w:p w14:paraId="44313779" w14:textId="77777777" w:rsidR="005B261E" w:rsidRDefault="005B261E" w:rsidP="009C4DA8">
      <w:pPr>
        <w:pStyle w:val="Sectiontitle"/>
      </w:pPr>
      <w:r>
        <w:t>Popis</w:t>
      </w:r>
    </w:p>
    <w:p w14:paraId="2F29EF74" w14:textId="28C1253D" w:rsidR="005B261E" w:rsidRDefault="005B261E" w:rsidP="00521C4C">
      <w:pPr>
        <w:jc w:val="both"/>
        <w:rPr>
          <w:rFonts w:cs="Arial"/>
        </w:rPr>
      </w:pPr>
      <w:r>
        <w:t xml:space="preserve">OZ pripojené </w:t>
      </w:r>
      <w:r w:rsidR="004E6BD4">
        <w:t>do</w:t>
      </w:r>
      <w:r>
        <w:t xml:space="preserve"> PS</w:t>
      </w:r>
      <w:r>
        <w:rPr>
          <w:rFonts w:cs="Arial"/>
        </w:rPr>
        <w:t xml:space="preserve">, </w:t>
      </w:r>
      <w:r>
        <w:t xml:space="preserve">DZ pripojené </w:t>
      </w:r>
      <w:r w:rsidR="00A34D02">
        <w:t>do</w:t>
      </w:r>
      <w:r w:rsidR="00B517C2">
        <w:t> </w:t>
      </w:r>
      <w:r>
        <w:t>PS</w:t>
      </w:r>
      <w:r w:rsidR="00B517C2">
        <w:t xml:space="preserve"> a</w:t>
      </w:r>
      <w:r>
        <w:rPr>
          <w:rFonts w:cs="Arial"/>
        </w:rPr>
        <w:t xml:space="preserve"> DS pripojen</w:t>
      </w:r>
      <w:r w:rsidR="003E0E2A">
        <w:rPr>
          <w:rFonts w:cs="Arial"/>
        </w:rPr>
        <w:t>á</w:t>
      </w:r>
      <w:r>
        <w:rPr>
          <w:rFonts w:cs="Arial"/>
        </w:rPr>
        <w:t xml:space="preserve"> do PS a</w:t>
      </w:r>
      <w:r w:rsidR="00453B89">
        <w:rPr>
          <w:rFonts w:cs="Arial"/>
        </w:rPr>
        <w:t xml:space="preserve"> ich </w:t>
      </w:r>
      <w:r>
        <w:rPr>
          <w:rFonts w:cs="Arial"/>
        </w:rPr>
        <w:t xml:space="preserve">zariadenia </w:t>
      </w:r>
      <w:r w:rsidR="00453B89">
        <w:rPr>
          <w:rFonts w:cs="Arial"/>
        </w:rPr>
        <w:t xml:space="preserve">prevádzkované </w:t>
      </w:r>
      <w:r>
        <w:rPr>
          <w:rFonts w:cs="Arial"/>
        </w:rPr>
        <w:t xml:space="preserve">na tej istej napäťovej úrovni ako </w:t>
      </w:r>
      <w:r w:rsidR="00453B89">
        <w:rPr>
          <w:rFonts w:cs="Arial"/>
        </w:rPr>
        <w:t xml:space="preserve">je </w:t>
      </w:r>
      <w:r>
        <w:rPr>
          <w:rFonts w:cs="Arial"/>
        </w:rPr>
        <w:t xml:space="preserve">napätie v mieste pripojenia </w:t>
      </w:r>
      <w:r w:rsidR="009B2091">
        <w:rPr>
          <w:rFonts w:cs="Arial"/>
        </w:rPr>
        <w:t xml:space="preserve">DS </w:t>
      </w:r>
      <w:r w:rsidR="004E6BD4">
        <w:rPr>
          <w:rFonts w:cs="Arial"/>
        </w:rPr>
        <w:t>do</w:t>
      </w:r>
      <w:r w:rsidR="009B2091">
        <w:rPr>
          <w:rFonts w:cs="Arial"/>
        </w:rPr>
        <w:t> </w:t>
      </w:r>
      <w:r>
        <w:rPr>
          <w:rFonts w:cs="Arial"/>
        </w:rPr>
        <w:t>PS</w:t>
      </w:r>
      <w:r w:rsidR="009B2091">
        <w:rPr>
          <w:rFonts w:cs="Arial"/>
        </w:rPr>
        <w:t xml:space="preserve"> </w:t>
      </w:r>
      <w:r>
        <w:rPr>
          <w:rFonts w:cs="Arial"/>
        </w:rPr>
        <w:t xml:space="preserve">musia byť schopné </w:t>
      </w:r>
      <w:r w:rsidR="002D73EA" w:rsidRPr="002D73EA">
        <w:rPr>
          <w:rFonts w:cs="Arial"/>
        </w:rPr>
        <w:t>prevádzky a zostať pripojená k sústave pri danom napätí počas stanoveného minimálneho časového obdobia.</w:t>
      </w:r>
    </w:p>
    <w:p w14:paraId="403B65C3" w14:textId="77777777" w:rsidR="005B261E" w:rsidRDefault="005B261E" w:rsidP="009C4DA8">
      <w:pPr>
        <w:pStyle w:val="Sectiontitle"/>
      </w:pPr>
      <w:r>
        <w:t>Referencie</w:t>
      </w:r>
    </w:p>
    <w:p w14:paraId="41BBB9CA" w14:textId="369DF920" w:rsidR="005B261E" w:rsidRDefault="005B261E" w:rsidP="005B261E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</w:t>
      </w:r>
      <w:r w:rsidR="009812A9">
        <w:rPr>
          <w:rFonts w:cs="Arial"/>
          <w:szCs w:val="22"/>
        </w:rPr>
        <w:t> </w:t>
      </w:r>
      <w:r>
        <w:rPr>
          <w:rFonts w:cs="Arial"/>
          <w:szCs w:val="22"/>
        </w:rPr>
        <w:t>13, ods. 1, 2</w:t>
      </w:r>
    </w:p>
    <w:p w14:paraId="59D34CF4" w14:textId="77777777" w:rsidR="005B261E" w:rsidRDefault="005B261E" w:rsidP="009C4DA8">
      <w:pPr>
        <w:pStyle w:val="Sectiontitle"/>
      </w:pPr>
      <w:r>
        <w:t>Uplatniteľnosť</w:t>
      </w:r>
    </w:p>
    <w:p w14:paraId="1A3C0CED" w14:textId="4E76D3AD" w:rsidR="005B261E" w:rsidRDefault="005B261E" w:rsidP="005B261E">
      <w:pPr>
        <w:pStyle w:val="Applicability"/>
      </w:pPr>
      <w:r>
        <w:t>OZ pripojené do PS</w:t>
      </w:r>
      <w:r>
        <w:br/>
        <w:t xml:space="preserve">DZ pripojené do PS </w:t>
      </w:r>
      <w:r>
        <w:br/>
        <w:t>DS pripojen</w:t>
      </w:r>
      <w:r w:rsidR="003E0E2A">
        <w:t>á</w:t>
      </w:r>
      <w:r>
        <w:t xml:space="preserve"> do PS</w:t>
      </w:r>
      <w:r>
        <w:br/>
        <w:t xml:space="preserve">Zariadenia DS na tej istej napäťovej úrovni ako napätie v mieste pripojenia do PS </w:t>
      </w:r>
    </w:p>
    <w:p w14:paraId="0CC8A33D" w14:textId="77777777" w:rsidR="005B261E" w:rsidRDefault="005B261E" w:rsidP="009C4DA8">
      <w:pPr>
        <w:pStyle w:val="Sectiontitle"/>
      </w:pPr>
      <w:r>
        <w:t>Špecifikácia:</w:t>
      </w:r>
    </w:p>
    <w:p w14:paraId="082B050C" w14:textId="4FE61A5A" w:rsidR="005B261E" w:rsidRDefault="005B261E" w:rsidP="002F025D">
      <w:pPr>
        <w:pStyle w:val="SpecDraft"/>
      </w:pPr>
      <w:r>
        <w:t xml:space="preserve">Minimálny časový rozsah pre danú odchýlku napätia v mieste pripojenia na napäťovej hladine </w:t>
      </w:r>
      <w:r w:rsidR="00F15ABC" w:rsidRPr="00F15ABC">
        <w:rPr>
          <w:b/>
        </w:rPr>
        <w:t>110 kV</w:t>
      </w:r>
      <w:r w:rsidR="00077A35">
        <w:rPr>
          <w:rStyle w:val="Odkaznapoznmkupodiarou"/>
          <w:b/>
        </w:rPr>
        <w:footnoteReference w:id="4"/>
      </w:r>
      <w:r w:rsidR="00F15ABC" w:rsidRPr="00F15ABC">
        <w:rPr>
          <w:b/>
        </w:rPr>
        <w:t>,</w:t>
      </w:r>
      <w:r w:rsidR="00F15ABC">
        <w:t xml:space="preserve"> </w:t>
      </w:r>
      <w:r w:rsidR="00577A95">
        <w:rPr>
          <w:b/>
        </w:rPr>
        <w:t>220 kV</w:t>
      </w:r>
      <w:r>
        <w:t>:</w:t>
      </w:r>
    </w:p>
    <w:tbl>
      <w:tblPr>
        <w:tblStyle w:val="Svetlmriekazvraznenie2"/>
        <w:tblW w:w="0" w:type="auto"/>
        <w:tblInd w:w="1418" w:type="dxa"/>
        <w:tblLook w:val="0420" w:firstRow="1" w:lastRow="0" w:firstColumn="0" w:lastColumn="0" w:noHBand="0" w:noVBand="1"/>
      </w:tblPr>
      <w:tblGrid>
        <w:gridCol w:w="2818"/>
        <w:gridCol w:w="4575"/>
      </w:tblGrid>
      <w:tr w:rsidR="005B261E" w14:paraId="30A4C2E8" w14:textId="77777777" w:rsidTr="00071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2818" w:type="dxa"/>
            <w:hideMark/>
          </w:tcPr>
          <w:p w14:paraId="756D6570" w14:textId="77777777" w:rsidR="005B261E" w:rsidRDefault="005B261E">
            <w:pPr>
              <w:keepNext/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Rozsah napätia</w:t>
            </w:r>
          </w:p>
        </w:tc>
        <w:tc>
          <w:tcPr>
            <w:tcW w:w="4575" w:type="dxa"/>
            <w:hideMark/>
          </w:tcPr>
          <w:p w14:paraId="00D96FDB" w14:textId="77777777" w:rsidR="005B261E" w:rsidRDefault="005B261E">
            <w:pPr>
              <w:keepNext/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Časové obdobie prevádzky</w:t>
            </w:r>
          </w:p>
        </w:tc>
      </w:tr>
      <w:tr w:rsidR="005B261E" w14:paraId="6D405EC7" w14:textId="77777777" w:rsidTr="0007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2818" w:type="dxa"/>
            <w:hideMark/>
          </w:tcPr>
          <w:p w14:paraId="3BD6076A" w14:textId="040FA362" w:rsidR="005B261E" w:rsidRDefault="005B261E" w:rsidP="00FC7D84">
            <w:pPr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 xml:space="preserve">(1,118 </w:t>
            </w:r>
            <w:proofErr w:type="spellStart"/>
            <w:r>
              <w:rPr>
                <w:rFonts w:cs="Arial"/>
                <w:color w:val="000000" w:themeColor="text1"/>
              </w:rPr>
              <w:t>pu</w:t>
            </w:r>
            <w:proofErr w:type="spellEnd"/>
            <w:r>
              <w:rPr>
                <w:rFonts w:cs="Arial"/>
                <w:color w:val="000000" w:themeColor="text1"/>
              </w:rPr>
              <w:t xml:space="preserve"> – 1,15 </w:t>
            </w:r>
            <w:proofErr w:type="spellStart"/>
            <w:r>
              <w:rPr>
                <w:rFonts w:cs="Arial"/>
                <w:color w:val="000000" w:themeColor="text1"/>
              </w:rPr>
              <w:t>pu</w:t>
            </w:r>
            <w:proofErr w:type="spellEnd"/>
            <w:r>
              <w:rPr>
                <w:rFonts w:cs="Arial"/>
                <w:color w:val="000000" w:themeColor="text1"/>
              </w:rPr>
              <w:t>&gt;</w:t>
            </w:r>
          </w:p>
        </w:tc>
        <w:tc>
          <w:tcPr>
            <w:tcW w:w="4575" w:type="dxa"/>
            <w:hideMark/>
          </w:tcPr>
          <w:p w14:paraId="1CE73747" w14:textId="5C169129" w:rsidR="005B261E" w:rsidRDefault="005B261E" w:rsidP="00FC7D84">
            <w:pPr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color w:val="000000" w:themeColor="text1"/>
              </w:rPr>
              <w:t>60</w:t>
            </w:r>
            <w:r>
              <w:rPr>
                <w:rFonts w:cs="Arial"/>
                <w:color w:val="000000" w:themeColor="text1"/>
              </w:rPr>
              <w:t xml:space="preserve">  minút</w:t>
            </w:r>
          </w:p>
        </w:tc>
      </w:tr>
    </w:tbl>
    <w:p w14:paraId="5980FD24" w14:textId="77777777" w:rsidR="005B261E" w:rsidRDefault="005B261E" w:rsidP="005B261E">
      <w:pPr>
        <w:rPr>
          <w:rFonts w:cs="Arial"/>
        </w:rPr>
      </w:pPr>
    </w:p>
    <w:p w14:paraId="447C29DE" w14:textId="1016B712" w:rsidR="005B261E" w:rsidRDefault="005B261E" w:rsidP="002F025D">
      <w:pPr>
        <w:pStyle w:val="SpecDraft"/>
      </w:pPr>
      <w:r>
        <w:t xml:space="preserve">Minimálny časový rozsah pre danú odchýlku napätia v mieste pripojenia na napäťovej hladine </w:t>
      </w:r>
      <w:r>
        <w:rPr>
          <w:b/>
        </w:rPr>
        <w:t>400 kV</w:t>
      </w:r>
      <w:r>
        <w:t>:</w:t>
      </w:r>
    </w:p>
    <w:tbl>
      <w:tblPr>
        <w:tblStyle w:val="Svetlmriekazvraznenie2"/>
        <w:tblW w:w="0" w:type="auto"/>
        <w:tblInd w:w="1418" w:type="dxa"/>
        <w:tblLook w:val="0420" w:firstRow="1" w:lastRow="0" w:firstColumn="0" w:lastColumn="0" w:noHBand="0" w:noVBand="1"/>
      </w:tblPr>
      <w:tblGrid>
        <w:gridCol w:w="2818"/>
        <w:gridCol w:w="4575"/>
      </w:tblGrid>
      <w:tr w:rsidR="005B261E" w14:paraId="6C3AC076" w14:textId="77777777" w:rsidTr="00071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2818" w:type="dxa"/>
            <w:hideMark/>
          </w:tcPr>
          <w:p w14:paraId="6A5EF0AE" w14:textId="77777777" w:rsidR="005B261E" w:rsidRDefault="005B261E">
            <w:pPr>
              <w:keepNext/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Rozsah napätia</w:t>
            </w:r>
          </w:p>
        </w:tc>
        <w:tc>
          <w:tcPr>
            <w:tcW w:w="4575" w:type="dxa"/>
            <w:hideMark/>
          </w:tcPr>
          <w:p w14:paraId="5744248B" w14:textId="77777777" w:rsidR="005B261E" w:rsidRDefault="005B261E">
            <w:pPr>
              <w:keepNext/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Časové obdobie prevádzky</w:t>
            </w:r>
          </w:p>
        </w:tc>
      </w:tr>
      <w:tr w:rsidR="005B261E" w14:paraId="3D974215" w14:textId="77777777" w:rsidTr="00071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2818" w:type="dxa"/>
            <w:hideMark/>
          </w:tcPr>
          <w:p w14:paraId="24F65226" w14:textId="5CAA1965" w:rsidR="005B261E" w:rsidRDefault="005B261E" w:rsidP="00FC7D84">
            <w:pPr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 xml:space="preserve">(1,05 </w:t>
            </w:r>
            <w:proofErr w:type="spellStart"/>
            <w:r>
              <w:rPr>
                <w:rFonts w:cs="Arial"/>
                <w:color w:val="000000" w:themeColor="text1"/>
              </w:rPr>
              <w:t>pu</w:t>
            </w:r>
            <w:proofErr w:type="spellEnd"/>
            <w:r>
              <w:rPr>
                <w:rFonts w:cs="Arial"/>
                <w:color w:val="000000" w:themeColor="text1"/>
              </w:rPr>
              <w:t xml:space="preserve"> – 1,10 </w:t>
            </w:r>
            <w:proofErr w:type="spellStart"/>
            <w:r>
              <w:rPr>
                <w:rFonts w:cs="Arial"/>
                <w:color w:val="000000" w:themeColor="text1"/>
              </w:rPr>
              <w:t>pu</w:t>
            </w:r>
            <w:proofErr w:type="spellEnd"/>
            <w:r>
              <w:rPr>
                <w:rFonts w:cs="Arial"/>
                <w:color w:val="000000" w:themeColor="text1"/>
              </w:rPr>
              <w:t>&gt;</w:t>
            </w:r>
          </w:p>
        </w:tc>
        <w:tc>
          <w:tcPr>
            <w:tcW w:w="4575" w:type="dxa"/>
            <w:hideMark/>
          </w:tcPr>
          <w:p w14:paraId="18BA4935" w14:textId="421E9A70" w:rsidR="005B261E" w:rsidRDefault="005B261E">
            <w:pPr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60</w:t>
            </w:r>
            <w:r>
              <w:rPr>
                <w:rFonts w:cs="Arial"/>
              </w:rPr>
              <w:t xml:space="preserve"> </w:t>
            </w:r>
            <w:r w:rsidR="00FC7D8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minút</w:t>
            </w:r>
          </w:p>
        </w:tc>
      </w:tr>
    </w:tbl>
    <w:p w14:paraId="6ECEF292" w14:textId="77777777" w:rsidR="005B261E" w:rsidRDefault="005B261E" w:rsidP="005B261E">
      <w:pPr>
        <w:pStyle w:val="Zkladntext"/>
      </w:pPr>
    </w:p>
    <w:p w14:paraId="57A4F644" w14:textId="5BC9E81A" w:rsidR="00CA0CDF" w:rsidRDefault="00CA0CDF" w:rsidP="00473609">
      <w:pPr>
        <w:pStyle w:val="Nadpis3"/>
      </w:pPr>
      <w:bookmarkStart w:id="71" w:name="_Toc521049284"/>
      <w:bookmarkStart w:id="72" w:name="_Toc523380460"/>
      <w:bookmarkStart w:id="73" w:name="_Toc517963374"/>
      <w:r>
        <w:t>Jalový výkon</w:t>
      </w:r>
      <w:bookmarkEnd w:id="71"/>
      <w:bookmarkEnd w:id="72"/>
    </w:p>
    <w:p w14:paraId="1E4A43C8" w14:textId="77777777" w:rsidR="00CA0CDF" w:rsidRDefault="00CA0CDF" w:rsidP="00CA0CDF">
      <w:pPr>
        <w:pStyle w:val="Sectiontitle"/>
      </w:pPr>
      <w:r>
        <w:t>Popis</w:t>
      </w:r>
    </w:p>
    <w:p w14:paraId="74BAD268" w14:textId="4B16BD34" w:rsidR="00807529" w:rsidRDefault="004A6B93" w:rsidP="00521C4C">
      <w:pPr>
        <w:jc w:val="both"/>
      </w:pPr>
      <w:r>
        <w:rPr>
          <w:rFonts w:cs="Arial"/>
        </w:rPr>
        <w:t xml:space="preserve">OZ pripojené do </w:t>
      </w:r>
      <w:r w:rsidR="002E618D">
        <w:rPr>
          <w:rFonts w:cs="Arial"/>
        </w:rPr>
        <w:t>PS</w:t>
      </w:r>
      <w:r>
        <w:rPr>
          <w:rFonts w:cs="Arial"/>
        </w:rPr>
        <w:t xml:space="preserve"> </w:t>
      </w:r>
      <w:r w:rsidR="00E804FC">
        <w:rPr>
          <w:rFonts w:cs="Arial"/>
        </w:rPr>
        <w:t xml:space="preserve">a </w:t>
      </w:r>
      <w:r w:rsidR="00E804FC">
        <w:t xml:space="preserve">DS </w:t>
      </w:r>
      <w:r w:rsidR="00E804FC">
        <w:rPr>
          <w:rFonts w:cs="Arial"/>
        </w:rPr>
        <w:t>pripojen</w:t>
      </w:r>
      <w:r w:rsidR="003E0E2A">
        <w:rPr>
          <w:rFonts w:cs="Arial"/>
        </w:rPr>
        <w:t>á</w:t>
      </w:r>
      <w:r w:rsidR="00E804FC">
        <w:rPr>
          <w:rFonts w:cs="Arial"/>
        </w:rPr>
        <w:t xml:space="preserve"> do PS </w:t>
      </w:r>
      <w:r w:rsidRPr="00936EC8">
        <w:t>musia byť schopné prevádzk</w:t>
      </w:r>
      <w:r w:rsidR="00E804FC">
        <w:t>y</w:t>
      </w:r>
      <w:r w:rsidR="006021A3">
        <w:t xml:space="preserve"> v </w:t>
      </w:r>
      <w:r w:rsidRPr="00936EC8">
        <w:t>ustálenom stave</w:t>
      </w:r>
      <w:r w:rsidR="00400EB8">
        <w:t xml:space="preserve"> </w:t>
      </w:r>
      <w:r w:rsidR="00946F65">
        <w:t>v</w:t>
      </w:r>
      <w:r w:rsidR="00C775E0">
        <w:t> </w:t>
      </w:r>
      <w:r w:rsidR="00400EB8">
        <w:t>danom</w:t>
      </w:r>
      <w:r w:rsidRPr="00936EC8">
        <w:t xml:space="preserve"> rozsahu jalového výkonu</w:t>
      </w:r>
      <w:r w:rsidR="00400EB8" w:rsidRPr="00400EB8">
        <w:t xml:space="preserve"> </w:t>
      </w:r>
      <w:r w:rsidR="00400EB8" w:rsidRPr="00936EC8">
        <w:t>v mieste ich pripojenia</w:t>
      </w:r>
      <w:r w:rsidR="00400EB8">
        <w:t xml:space="preserve"> k PS</w:t>
      </w:r>
      <w:r>
        <w:t>.</w:t>
      </w:r>
    </w:p>
    <w:p w14:paraId="684D3C1B" w14:textId="77777777" w:rsidR="00CA0CDF" w:rsidRDefault="00CA0CDF" w:rsidP="00CA0CDF">
      <w:pPr>
        <w:pStyle w:val="Sectiontitle"/>
      </w:pPr>
      <w:r>
        <w:t>Referencie</w:t>
      </w:r>
    </w:p>
    <w:p w14:paraId="20E941B2" w14:textId="77777777" w:rsidR="00CA0CDF" w:rsidRDefault="00CA0CDF" w:rsidP="00CA0CDF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15, ods. 1a,</w:t>
      </w:r>
    </w:p>
    <w:p w14:paraId="7607D469" w14:textId="4743A2FE" w:rsidR="00CA0CDF" w:rsidRDefault="00CA0CDF" w:rsidP="00CA0CDF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 15, ods. 1b</w:t>
      </w:r>
    </w:p>
    <w:p w14:paraId="748FFD84" w14:textId="6879EEF7" w:rsidR="00BC2646" w:rsidRDefault="00BC2646" w:rsidP="00CA0CDF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 15, ods. 2</w:t>
      </w:r>
    </w:p>
    <w:p w14:paraId="256CC2F9" w14:textId="77777777" w:rsidR="00CA0CDF" w:rsidRDefault="00CA0CDF" w:rsidP="00CA0CDF">
      <w:pPr>
        <w:pStyle w:val="Sectiontitle"/>
      </w:pPr>
      <w:r>
        <w:t>Uplatniteľnosť</w:t>
      </w:r>
    </w:p>
    <w:p w14:paraId="588083A0" w14:textId="4BC85543" w:rsidR="00CA0CDF" w:rsidRDefault="00CA0CDF" w:rsidP="00CA0CDF">
      <w:pPr>
        <w:pStyle w:val="Applicability"/>
      </w:pPr>
      <w:r>
        <w:t>OZ pripojené do PS</w:t>
      </w:r>
      <w:r>
        <w:br/>
        <w:t>DS pripojen</w:t>
      </w:r>
      <w:r w:rsidR="003E0E2A">
        <w:t>á</w:t>
      </w:r>
      <w:r>
        <w:t xml:space="preserve"> do PS</w:t>
      </w:r>
    </w:p>
    <w:p w14:paraId="554681AB" w14:textId="77777777" w:rsidR="00CA0CDF" w:rsidRPr="00521C4C" w:rsidRDefault="00CA0CDF" w:rsidP="00CA0CDF">
      <w:pPr>
        <w:pStyle w:val="Sectiontitle"/>
      </w:pPr>
      <w:r w:rsidRPr="00521C4C">
        <w:t>Špecifikácia:</w:t>
      </w:r>
    </w:p>
    <w:p w14:paraId="5D989570" w14:textId="53B9591A" w:rsidR="008730A6" w:rsidRPr="002F025D" w:rsidRDefault="008730A6" w:rsidP="002F025D">
      <w:pPr>
        <w:pStyle w:val="SpecDraft"/>
      </w:pPr>
      <w:r w:rsidRPr="002F025D">
        <w:t>Odber jalového výkonu v </w:t>
      </w:r>
      <w:r w:rsidRPr="00521C4C">
        <w:t xml:space="preserve">mieste pripojenia </w:t>
      </w:r>
      <w:r w:rsidRPr="002F025D">
        <w:t xml:space="preserve">OZ alebo DS do PS nesmie byť viac ako </w:t>
      </w:r>
      <w:r w:rsidR="00D241EE" w:rsidRPr="002F025D">
        <w:t>33</w:t>
      </w:r>
      <w:r w:rsidRPr="002F025D">
        <w:t>% z väčšej z hodnôt KP</w:t>
      </w:r>
      <w:r w:rsidR="00AF43D8" w:rsidRPr="00B8644E">
        <w:rPr>
          <w:vertAlign w:val="superscript"/>
        </w:rPr>
        <w:footnoteReference w:id="5"/>
      </w:r>
      <w:r w:rsidRPr="002F025D">
        <w:t xml:space="preserve"> v importnom a</w:t>
      </w:r>
      <w:r w:rsidR="00345762" w:rsidRPr="002F025D">
        <w:t>lebo v exportnom smere</w:t>
      </w:r>
      <w:r w:rsidR="00675EC0" w:rsidRPr="002F025D">
        <w:t>.</w:t>
      </w:r>
      <w:r w:rsidRPr="002F025D">
        <w:t xml:space="preserve"> Tejto hodnote zodpovedá hodnota účinníka cos</w:t>
      </w:r>
      <w:r w:rsidRPr="00521C4C">
        <w:t xml:space="preserve"> φ v rozsahu</w:t>
      </w:r>
      <w:r w:rsidRPr="002F025D">
        <w:t xml:space="preserve"> 0,95 – 1.</w:t>
      </w:r>
    </w:p>
    <w:p w14:paraId="578CF652" w14:textId="40A25CDB" w:rsidR="00D2565A" w:rsidRPr="002F025D" w:rsidRDefault="00400EB8" w:rsidP="002F025D">
      <w:pPr>
        <w:pStyle w:val="SpecDraft"/>
      </w:pPr>
      <w:r w:rsidRPr="002F025D">
        <w:t xml:space="preserve">Dodávka jalového výkonu v mieste pripojenia OZ alebo </w:t>
      </w:r>
      <w:r w:rsidRPr="00521C4C">
        <w:t xml:space="preserve">DS do PS </w:t>
      </w:r>
      <w:r w:rsidRPr="002F025D">
        <w:t xml:space="preserve">nesmie byť viac ako </w:t>
      </w:r>
      <w:r w:rsidR="00D241EE" w:rsidRPr="002F025D">
        <w:t>33</w:t>
      </w:r>
      <w:r w:rsidR="00764B86" w:rsidRPr="002F025D">
        <w:t xml:space="preserve">% z väčšej z hodnôt KP </w:t>
      </w:r>
      <w:r w:rsidRPr="002F025D">
        <w:t>v im</w:t>
      </w:r>
      <w:r w:rsidR="00764B86" w:rsidRPr="002F025D">
        <w:t>portnom alebo v exportnom smere</w:t>
      </w:r>
      <w:r w:rsidRPr="002F025D">
        <w:t xml:space="preserve">. Tejto hodnote zodpovedá </w:t>
      </w:r>
      <w:r w:rsidR="008730A6" w:rsidRPr="002F025D">
        <w:t xml:space="preserve">hodnota </w:t>
      </w:r>
      <w:r w:rsidRPr="002F025D">
        <w:t>účinník</w:t>
      </w:r>
      <w:r w:rsidR="008730A6" w:rsidRPr="002F025D">
        <w:t>a</w:t>
      </w:r>
      <w:r w:rsidRPr="002F025D">
        <w:t xml:space="preserve"> </w:t>
      </w:r>
      <w:r w:rsidRPr="00521C4C">
        <w:t>cos φ v rozsahu</w:t>
      </w:r>
      <w:r w:rsidRPr="002F025D">
        <w:t xml:space="preserve"> 0,95 – 1.</w:t>
      </w:r>
    </w:p>
    <w:p w14:paraId="3F1E94C7" w14:textId="0333AE51" w:rsidR="00345762" w:rsidRPr="002F025D" w:rsidRDefault="00EC646B" w:rsidP="002F025D">
      <w:pPr>
        <w:pStyle w:val="SpecDraft"/>
      </w:pPr>
      <w:r w:rsidRPr="002F025D">
        <w:t xml:space="preserve">Vlastník </w:t>
      </w:r>
      <w:r w:rsidR="00345762" w:rsidRPr="002F025D">
        <w:t xml:space="preserve">OZ pripojeného do PS alebo prevádzkovateľ DS pripojenej do PS sa môžu zmluvne dohodnúť </w:t>
      </w:r>
      <w:r w:rsidR="00675EC0" w:rsidRPr="002F025D">
        <w:t xml:space="preserve">s PPS </w:t>
      </w:r>
      <w:r w:rsidR="00345762" w:rsidRPr="002F025D">
        <w:t xml:space="preserve">na inej hodnote účinníka v mieste pripojenia, resp. </w:t>
      </w:r>
      <w:r w:rsidR="00876983" w:rsidRPr="002F025D">
        <w:t>inom spôsobe</w:t>
      </w:r>
      <w:r w:rsidR="00345762" w:rsidRPr="002F025D">
        <w:t xml:space="preserve"> </w:t>
      </w:r>
      <w:r w:rsidR="00876983" w:rsidRPr="002F025D">
        <w:t>regulácie jalového výkonu v mieste pripojenia.</w:t>
      </w:r>
    </w:p>
    <w:p w14:paraId="198E1735" w14:textId="01F7404C" w:rsidR="0060185D" w:rsidRPr="002F025D" w:rsidRDefault="00CC0452" w:rsidP="002F025D">
      <w:pPr>
        <w:pStyle w:val="SpecDraft"/>
      </w:pPr>
      <w:r w:rsidRPr="002F025D">
        <w:t>V prípade, že DS v mieste pripojenia do PS odoberá činný výkon menší ako 25% z</w:t>
      </w:r>
      <w:r w:rsidR="00F4518C" w:rsidRPr="002F025D">
        <w:t> </w:t>
      </w:r>
      <w:r w:rsidRPr="002F025D">
        <w:t>KP</w:t>
      </w:r>
      <w:r w:rsidR="00F4518C" w:rsidRPr="002F025D">
        <w:t xml:space="preserve"> v importnom smere, </w:t>
      </w:r>
      <w:r w:rsidR="0060185D" w:rsidRPr="002F025D">
        <w:t>nesmie dodávať</w:t>
      </w:r>
      <w:r w:rsidR="00AF43D8" w:rsidRPr="002F025D">
        <w:t xml:space="preserve"> žiaden</w:t>
      </w:r>
      <w:r w:rsidR="0060185D" w:rsidRPr="002F025D">
        <w:t xml:space="preserve"> jalový výkon v</w:t>
      </w:r>
      <w:r w:rsidR="00F4518C" w:rsidRPr="002F025D">
        <w:t> </w:t>
      </w:r>
      <w:r w:rsidR="0060185D" w:rsidRPr="002F025D">
        <w:t xml:space="preserve">mieste </w:t>
      </w:r>
      <w:r w:rsidR="00AF43D8" w:rsidRPr="002F025D">
        <w:t xml:space="preserve">jej </w:t>
      </w:r>
      <w:r w:rsidR="0060185D" w:rsidRPr="002F025D">
        <w:t>pripojenia</w:t>
      </w:r>
      <w:r w:rsidR="00AF43D8" w:rsidRPr="002F025D">
        <w:t xml:space="preserve"> do</w:t>
      </w:r>
      <w:r w:rsidR="0060185D" w:rsidRPr="002F025D">
        <w:t xml:space="preserve"> PS.</w:t>
      </w:r>
    </w:p>
    <w:p w14:paraId="07E660B0" w14:textId="4D3E7AA3" w:rsidR="005B261E" w:rsidRPr="001302CF" w:rsidRDefault="00244E0A" w:rsidP="00725E94">
      <w:pPr>
        <w:pStyle w:val="Nadpis2"/>
        <w:numPr>
          <w:ilvl w:val="1"/>
          <w:numId w:val="9"/>
        </w:numPr>
      </w:pPr>
      <w:r w:rsidRPr="007A75A8">
        <w:rPr>
          <w:rFonts w:cs="Arial"/>
        </w:rPr>
        <w:t xml:space="preserve"> </w:t>
      </w:r>
      <w:bookmarkStart w:id="74" w:name="_Toc517963375"/>
      <w:bookmarkStart w:id="75" w:name="_Toc521049285"/>
      <w:bookmarkStart w:id="76" w:name="_Toc523380461"/>
      <w:bookmarkEnd w:id="73"/>
      <w:r w:rsidR="005B261E" w:rsidRPr="001302CF">
        <w:t>Skratová odolnosť</w:t>
      </w:r>
      <w:bookmarkEnd w:id="74"/>
      <w:bookmarkEnd w:id="75"/>
      <w:bookmarkEnd w:id="76"/>
    </w:p>
    <w:p w14:paraId="2C180433" w14:textId="6F6E3BD4" w:rsidR="005B261E" w:rsidRDefault="005B261E" w:rsidP="00473609">
      <w:pPr>
        <w:pStyle w:val="Nadpis3"/>
      </w:pPr>
      <w:bookmarkStart w:id="77" w:name="_Toc517963376"/>
      <w:bookmarkStart w:id="78" w:name="_Toc521049286"/>
      <w:bookmarkStart w:id="79" w:name="_Toc523380462"/>
      <w:r>
        <w:t>Požiadavky na skratový prúd</w:t>
      </w:r>
      <w:bookmarkEnd w:id="77"/>
      <w:bookmarkEnd w:id="78"/>
      <w:bookmarkEnd w:id="79"/>
      <w:r w:rsidR="008F25C2">
        <w:t xml:space="preserve"> </w:t>
      </w:r>
    </w:p>
    <w:p w14:paraId="3065DE36" w14:textId="77777777" w:rsidR="005B261E" w:rsidRDefault="005B261E" w:rsidP="009C4DA8">
      <w:pPr>
        <w:pStyle w:val="Sectiontitle"/>
      </w:pPr>
      <w:r>
        <w:t>Popis</w:t>
      </w:r>
    </w:p>
    <w:p w14:paraId="6BEEA694" w14:textId="27E9C6A8" w:rsidR="00646C85" w:rsidRDefault="005B261E" w:rsidP="00B259AB">
      <w:pPr>
        <w:jc w:val="both"/>
        <w:rPr>
          <w:rFonts w:cs="Arial"/>
        </w:rPr>
      </w:pPr>
      <w:r>
        <w:t>OZ pripojené do PS a</w:t>
      </w:r>
      <w:r>
        <w:rPr>
          <w:rFonts w:cs="Arial"/>
        </w:rPr>
        <w:t xml:space="preserve"> </w:t>
      </w:r>
      <w:r>
        <w:t>DS pripojen</w:t>
      </w:r>
      <w:r w:rsidR="003E0E2A">
        <w:t>á</w:t>
      </w:r>
      <w:r>
        <w:t xml:space="preserve"> do PS</w:t>
      </w:r>
      <w:r>
        <w:rPr>
          <w:rFonts w:cs="Arial"/>
        </w:rPr>
        <w:t xml:space="preserve"> musia byť schopné </w:t>
      </w:r>
      <w:r w:rsidR="00762EF3">
        <w:rPr>
          <w:rFonts w:cs="Arial"/>
        </w:rPr>
        <w:t>odolať</w:t>
      </w:r>
      <w:r>
        <w:rPr>
          <w:rFonts w:cs="Arial"/>
        </w:rPr>
        <w:t xml:space="preserve"> maximáln</w:t>
      </w:r>
      <w:r w:rsidR="00762EF3">
        <w:rPr>
          <w:rFonts w:cs="Arial"/>
        </w:rPr>
        <w:t>emu</w:t>
      </w:r>
      <w:r>
        <w:rPr>
          <w:rFonts w:cs="Arial"/>
        </w:rPr>
        <w:t xml:space="preserve"> </w:t>
      </w:r>
      <w:r w:rsidR="00762EF3">
        <w:rPr>
          <w:rFonts w:cs="Arial"/>
        </w:rPr>
        <w:t>skratovému</w:t>
      </w:r>
      <w:r>
        <w:rPr>
          <w:rFonts w:cs="Arial"/>
        </w:rPr>
        <w:t xml:space="preserve"> prúd</w:t>
      </w:r>
      <w:r w:rsidR="00762EF3">
        <w:rPr>
          <w:rFonts w:cs="Arial"/>
        </w:rPr>
        <w:t>u</w:t>
      </w:r>
      <w:r>
        <w:rPr>
          <w:rFonts w:cs="Arial"/>
        </w:rPr>
        <w:t xml:space="preserve"> v mieste pripojenia</w:t>
      </w:r>
      <w:r w:rsidR="0063048F" w:rsidRPr="0063048F">
        <w:rPr>
          <w:rFonts w:cs="Arial"/>
        </w:rPr>
        <w:t xml:space="preserve"> </w:t>
      </w:r>
      <w:r w:rsidR="00946F65">
        <w:rPr>
          <w:rFonts w:cs="Arial"/>
        </w:rPr>
        <w:t>do PS</w:t>
      </w:r>
      <w:r>
        <w:rPr>
          <w:rFonts w:cs="Arial"/>
        </w:rPr>
        <w:t>.</w:t>
      </w:r>
    </w:p>
    <w:p w14:paraId="447940E5" w14:textId="77777777" w:rsidR="00646C85" w:rsidRPr="000715BE" w:rsidRDefault="005B261E" w:rsidP="000715BE">
      <w:pPr>
        <w:rPr>
          <w:u w:val="single"/>
        </w:rPr>
      </w:pPr>
      <w:r w:rsidRPr="000715BE">
        <w:rPr>
          <w:u w:val="single"/>
        </w:rPr>
        <w:t>Referencie</w:t>
      </w:r>
    </w:p>
    <w:p w14:paraId="21CE20E5" w14:textId="7C599BD9" w:rsidR="005B261E" w:rsidRPr="000715BE" w:rsidRDefault="005B261E" w:rsidP="000715BE">
      <w:pPr>
        <w:rPr>
          <w:b/>
        </w:rPr>
      </w:pPr>
      <w:r w:rsidRPr="000715BE">
        <w:rPr>
          <w:b/>
        </w:rPr>
        <w:t>Nariadenie čl.</w:t>
      </w:r>
      <w:r w:rsidR="009812A9" w:rsidRPr="000715BE">
        <w:rPr>
          <w:b/>
        </w:rPr>
        <w:t> </w:t>
      </w:r>
      <w:r w:rsidRPr="000715BE">
        <w:rPr>
          <w:b/>
        </w:rPr>
        <w:t>14, ods. 1</w:t>
      </w:r>
    </w:p>
    <w:p w14:paraId="7BD0B12D" w14:textId="77777777" w:rsidR="005B261E" w:rsidRDefault="005B261E" w:rsidP="009C4DA8">
      <w:pPr>
        <w:pStyle w:val="Sectiontitle"/>
      </w:pPr>
      <w:r>
        <w:t>Uplatniteľnosť</w:t>
      </w:r>
    </w:p>
    <w:p w14:paraId="102A1033" w14:textId="310847E5" w:rsidR="005B261E" w:rsidRDefault="005B261E" w:rsidP="005B261E">
      <w:pPr>
        <w:pStyle w:val="Applicability"/>
      </w:pPr>
      <w:r>
        <w:t>OZ pripojené do PS</w:t>
      </w:r>
      <w:r>
        <w:br/>
        <w:t>DS pripojen</w:t>
      </w:r>
      <w:r w:rsidR="003E0E2A">
        <w:t>á</w:t>
      </w:r>
      <w:r>
        <w:t xml:space="preserve"> do PS</w:t>
      </w:r>
    </w:p>
    <w:p w14:paraId="38BC29F4" w14:textId="77777777" w:rsidR="005B261E" w:rsidRDefault="005B261E" w:rsidP="009C4DA8">
      <w:pPr>
        <w:pStyle w:val="Sectiontitle"/>
      </w:pPr>
      <w:r>
        <w:t>Špecifikácia:</w:t>
      </w:r>
    </w:p>
    <w:p w14:paraId="25A23CAD" w14:textId="74251348" w:rsidR="005B261E" w:rsidRDefault="005B261E" w:rsidP="002F025D">
      <w:pPr>
        <w:pStyle w:val="SpecDraft"/>
      </w:pPr>
      <w:r>
        <w:t>Maximálny skratový prú</w:t>
      </w:r>
      <w:r w:rsidR="003B0A46">
        <w:t>d</w:t>
      </w:r>
      <w:r>
        <w:t xml:space="preserve"> bude stanovený špecificky pre </w:t>
      </w:r>
      <w:r w:rsidR="00113E8A">
        <w:t>dané miesto pripojenia OZ alebo DS</w:t>
      </w:r>
      <w:r w:rsidR="00F4518C">
        <w:t xml:space="preserve"> do PS</w:t>
      </w:r>
      <w:r w:rsidR="00113E8A">
        <w:t>.</w:t>
      </w:r>
    </w:p>
    <w:p w14:paraId="0BB36F5F" w14:textId="2CED2D51" w:rsidR="00C40727" w:rsidRDefault="00C40727" w:rsidP="007F10EE">
      <w:pPr>
        <w:pStyle w:val="Nadpis2"/>
      </w:pPr>
      <w:bookmarkStart w:id="80" w:name="_Toc521049292"/>
      <w:bookmarkStart w:id="81" w:name="_Toc523380463"/>
      <w:r w:rsidRPr="009E4E96">
        <w:t>Výmena informácií</w:t>
      </w:r>
      <w:bookmarkEnd w:id="80"/>
      <w:bookmarkEnd w:id="81"/>
    </w:p>
    <w:p w14:paraId="20F19138" w14:textId="77777777" w:rsidR="00AE21B0" w:rsidRDefault="00AE21B0" w:rsidP="00AE21B0">
      <w:pPr>
        <w:pStyle w:val="Sectiontitle"/>
      </w:pPr>
      <w:r>
        <w:t>Popis</w:t>
      </w:r>
    </w:p>
    <w:p w14:paraId="5E31A8B0" w14:textId="06FFED69" w:rsidR="00AE21B0" w:rsidRPr="00AE21B0" w:rsidRDefault="00AE21B0" w:rsidP="00B259AB">
      <w:pPr>
        <w:jc w:val="both"/>
      </w:pPr>
      <w:r>
        <w:t>OZ pripojené do PS a DS pripojen</w:t>
      </w:r>
      <w:r w:rsidR="003E0E2A">
        <w:t xml:space="preserve">á </w:t>
      </w:r>
      <w:r>
        <w:t xml:space="preserve">do PS musia byť vybavené zariadením na prenos informácií medzi </w:t>
      </w:r>
      <w:r w:rsidR="000D68EC">
        <w:t>PPS</w:t>
      </w:r>
      <w:r>
        <w:t xml:space="preserve"> a OZ alebo DS podľa kritérií stanovených </w:t>
      </w:r>
      <w:r w:rsidR="000D68EC">
        <w:t>PPS</w:t>
      </w:r>
      <w:r>
        <w:t xml:space="preserve"> a v časovom intervale stanovenom </w:t>
      </w:r>
      <w:r w:rsidR="000D68EC">
        <w:t>PPS</w:t>
      </w:r>
      <w:r>
        <w:t>.</w:t>
      </w:r>
    </w:p>
    <w:p w14:paraId="140C7316" w14:textId="77777777" w:rsidR="00A9593D" w:rsidRPr="00F12B01" w:rsidRDefault="00A9593D" w:rsidP="00E65D15">
      <w:pPr>
        <w:pStyle w:val="Sectiontitle"/>
      </w:pPr>
      <w:r w:rsidRPr="00AE21B0">
        <w:t>Referencie</w:t>
      </w:r>
    </w:p>
    <w:p w14:paraId="3CA7CF29" w14:textId="4543BABA" w:rsidR="00A9593D" w:rsidRPr="00736347" w:rsidRDefault="00A9593D" w:rsidP="00A9593D">
      <w:pPr>
        <w:pStyle w:val="ArtL4"/>
        <w:spacing w:line="264" w:lineRule="auto"/>
        <w:jc w:val="both"/>
      </w:pPr>
      <w:r>
        <w:t>Nariadeni</w:t>
      </w:r>
      <w:r w:rsidR="007F10EE">
        <w:t>e</w:t>
      </w:r>
      <w:r w:rsidRPr="00736347">
        <w:t xml:space="preserve"> </w:t>
      </w:r>
      <w:r>
        <w:t xml:space="preserve">čl. </w:t>
      </w:r>
      <w:r w:rsidRPr="00736347">
        <w:t>1</w:t>
      </w:r>
      <w:r w:rsidR="007F10EE">
        <w:t>8</w:t>
      </w:r>
    </w:p>
    <w:p w14:paraId="14EBA98B" w14:textId="77777777" w:rsidR="007F10EE" w:rsidRDefault="007F10EE" w:rsidP="007F10EE">
      <w:pPr>
        <w:pStyle w:val="Sectiontitle"/>
      </w:pPr>
      <w:r>
        <w:t>Uplatniteľnosť</w:t>
      </w:r>
    </w:p>
    <w:p w14:paraId="2FD4088C" w14:textId="70C60E77" w:rsidR="007F10EE" w:rsidRDefault="007F10EE" w:rsidP="007F10EE">
      <w:pPr>
        <w:pStyle w:val="Applicability"/>
      </w:pPr>
      <w:r>
        <w:t>OZ pripojené do PS</w:t>
      </w:r>
      <w:r>
        <w:br/>
        <w:t>DS pripojen</w:t>
      </w:r>
      <w:r w:rsidR="003E0E2A">
        <w:t>á</w:t>
      </w:r>
      <w:r>
        <w:t xml:space="preserve"> do PS</w:t>
      </w:r>
    </w:p>
    <w:p w14:paraId="4BFE3377" w14:textId="77777777" w:rsidR="00A9593D" w:rsidRDefault="00A9593D" w:rsidP="00A9593D">
      <w:pPr>
        <w:pStyle w:val="Sectiontitle"/>
      </w:pPr>
      <w:r w:rsidRPr="000D45AB">
        <w:t>Špecifikácia</w:t>
      </w:r>
    </w:p>
    <w:p w14:paraId="614AA674" w14:textId="474C6A07" w:rsidR="00AE21B0" w:rsidRPr="00B259AB" w:rsidRDefault="00D241EE" w:rsidP="002F025D">
      <w:pPr>
        <w:pStyle w:val="SpecDraft"/>
      </w:pPr>
      <w:r w:rsidRPr="00B259AB">
        <w:t>k</w:t>
      </w:r>
      <w:r w:rsidR="00F25235" w:rsidRPr="00B259AB">
        <w:t>omunikačné zariadenie p</w:t>
      </w:r>
      <w:r w:rsidR="00AE21B0" w:rsidRPr="00B259AB">
        <w:t>re výmenu informácií v reálnom čase musí spĺňať tieto základné požiadavky:</w:t>
      </w:r>
    </w:p>
    <w:p w14:paraId="6741B074" w14:textId="42C5B7B8" w:rsidR="009B5BA0" w:rsidRPr="00B259AB" w:rsidRDefault="009B5BA0" w:rsidP="002F025D">
      <w:pPr>
        <w:pStyle w:val="SpecDraft"/>
        <w:numPr>
          <w:ilvl w:val="1"/>
          <w:numId w:val="10"/>
        </w:numPr>
      </w:pPr>
      <w:r w:rsidRPr="00B259AB">
        <w:t>možnosť nastaveni</w:t>
      </w:r>
      <w:r w:rsidR="00C775E0">
        <w:t>a</w:t>
      </w:r>
      <w:r w:rsidRPr="00B259AB">
        <w:t xml:space="preserve"> prenosovej rýchlosti;</w:t>
      </w:r>
    </w:p>
    <w:p w14:paraId="5E1B448E" w14:textId="1EDCC7AD" w:rsidR="009B5BA0" w:rsidRPr="00B259AB" w:rsidRDefault="009B5BA0" w:rsidP="002F025D">
      <w:pPr>
        <w:pStyle w:val="SpecDraft"/>
        <w:numPr>
          <w:ilvl w:val="1"/>
          <w:numId w:val="10"/>
        </w:numPr>
      </w:pPr>
      <w:r w:rsidRPr="00B259AB">
        <w:t>možnosť nastavenia delta krit</w:t>
      </w:r>
      <w:r w:rsidR="002A0323" w:rsidRPr="00B259AB">
        <w:t>é</w:t>
      </w:r>
      <w:r w:rsidRPr="00B259AB">
        <w:t>ria individuálne pre jednotlivé analógové veličiny</w:t>
      </w:r>
      <w:r w:rsidR="00F25235" w:rsidRPr="00B259AB">
        <w:t>, v</w:t>
      </w:r>
      <w:r w:rsidRPr="00B259AB">
        <w:t xml:space="preserve">oľbu delta kritéria určí </w:t>
      </w:r>
      <w:r w:rsidR="000D68EC" w:rsidRPr="00B259AB">
        <w:t>PPS</w:t>
      </w:r>
      <w:r w:rsidR="00F25235" w:rsidRPr="00B259AB">
        <w:t>;</w:t>
      </w:r>
    </w:p>
    <w:p w14:paraId="5721E36F" w14:textId="1259EF28" w:rsidR="009B5BA0" w:rsidRPr="00B259AB" w:rsidRDefault="009B5BA0" w:rsidP="002F025D">
      <w:pPr>
        <w:pStyle w:val="SpecDraft"/>
        <w:numPr>
          <w:ilvl w:val="1"/>
          <w:numId w:val="10"/>
        </w:numPr>
      </w:pPr>
      <w:r w:rsidRPr="00B259AB">
        <w:t>kompatibilit</w:t>
      </w:r>
      <w:r w:rsidR="003B0A46">
        <w:t>u</w:t>
      </w:r>
      <w:r w:rsidRPr="00B259AB">
        <w:t xml:space="preserve"> prenosových protokolov</w:t>
      </w:r>
      <w:r w:rsidR="00A61830" w:rsidRPr="00B259AB">
        <w:t>;</w:t>
      </w:r>
    </w:p>
    <w:p w14:paraId="4A1F1016" w14:textId="080B11E0" w:rsidR="009B5BA0" w:rsidRPr="00B259AB" w:rsidRDefault="009B5BA0" w:rsidP="002F025D">
      <w:pPr>
        <w:pStyle w:val="SpecDraft"/>
        <w:numPr>
          <w:ilvl w:val="1"/>
          <w:numId w:val="10"/>
        </w:numPr>
      </w:pPr>
      <w:r w:rsidRPr="00B259AB">
        <w:t>dve nezávislé komunikačné cesty.</w:t>
      </w:r>
    </w:p>
    <w:p w14:paraId="6144D4AC" w14:textId="519CA36A" w:rsidR="00F25235" w:rsidRPr="00B259AB" w:rsidRDefault="00D241EE" w:rsidP="002F025D">
      <w:pPr>
        <w:pStyle w:val="SpecDraft"/>
      </w:pPr>
      <w:r w:rsidRPr="00B259AB">
        <w:t>p</w:t>
      </w:r>
      <w:r w:rsidR="00F25235" w:rsidRPr="00B259AB">
        <w:t xml:space="preserve">re zabezpečenie výmeny informácií v reálnom čase </w:t>
      </w:r>
      <w:r w:rsidR="006F16DD" w:rsidRPr="00B259AB">
        <w:rPr>
          <w:rStyle w:val="shorttext"/>
        </w:rPr>
        <w:t xml:space="preserve">sa vyžaduje použitie </w:t>
      </w:r>
      <w:r w:rsidR="00646C85" w:rsidRPr="00B259AB">
        <w:rPr>
          <w:rStyle w:val="shorttext"/>
        </w:rPr>
        <w:t xml:space="preserve">sériového </w:t>
      </w:r>
      <w:r w:rsidR="006F16DD" w:rsidRPr="00B259AB">
        <w:rPr>
          <w:rStyle w:val="shorttext"/>
        </w:rPr>
        <w:t>komunikačn</w:t>
      </w:r>
      <w:r w:rsidR="00646C85" w:rsidRPr="00B259AB">
        <w:rPr>
          <w:rStyle w:val="shorttext"/>
        </w:rPr>
        <w:t xml:space="preserve">ého IEC 60870 </w:t>
      </w:r>
      <w:r w:rsidRPr="00B259AB">
        <w:rPr>
          <w:rStyle w:val="shorttext"/>
        </w:rPr>
        <w:t>–</w:t>
      </w:r>
      <w:r w:rsidR="00646C85" w:rsidRPr="00B259AB">
        <w:rPr>
          <w:rStyle w:val="shorttext"/>
        </w:rPr>
        <w:t xml:space="preserve"> 101</w:t>
      </w:r>
      <w:r w:rsidRPr="00B259AB">
        <w:t>.</w:t>
      </w:r>
    </w:p>
    <w:p w14:paraId="2979A063" w14:textId="3DF47615" w:rsidR="00233588" w:rsidRPr="009812A9" w:rsidRDefault="00233588" w:rsidP="00233588">
      <w:pPr>
        <w:pStyle w:val="Nadpis2"/>
        <w:numPr>
          <w:ilvl w:val="1"/>
          <w:numId w:val="9"/>
        </w:numPr>
      </w:pPr>
      <w:bookmarkStart w:id="82" w:name="_Toc517963377"/>
      <w:bookmarkStart w:id="83" w:name="_Toc521049287"/>
      <w:bookmarkStart w:id="84" w:name="_Toc523380464"/>
      <w:r w:rsidRPr="009812A9">
        <w:t xml:space="preserve">Odpájanie a opätovné pripájanie </w:t>
      </w:r>
      <w:bookmarkEnd w:id="82"/>
      <w:bookmarkEnd w:id="83"/>
      <w:r w:rsidR="00BF6E65">
        <w:t>odberu</w:t>
      </w:r>
      <w:bookmarkEnd w:id="84"/>
    </w:p>
    <w:p w14:paraId="3A0AD1C1" w14:textId="7966FB4E" w:rsidR="00233588" w:rsidRDefault="00233588" w:rsidP="00233588">
      <w:pPr>
        <w:pStyle w:val="Nadpis3"/>
      </w:pPr>
      <w:bookmarkStart w:id="85" w:name="_Toc521049288"/>
      <w:bookmarkStart w:id="86" w:name="_Toc523380465"/>
      <w:bookmarkStart w:id="87" w:name="_Toc517963378"/>
      <w:r>
        <w:t xml:space="preserve">Automatické odpojenie </w:t>
      </w:r>
      <w:r w:rsidR="00BF6E65">
        <w:t>odberu</w:t>
      </w:r>
      <w:r>
        <w:t xml:space="preserve"> pri nízkej frekvencii v sústave</w:t>
      </w:r>
      <w:bookmarkEnd w:id="85"/>
      <w:bookmarkEnd w:id="86"/>
    </w:p>
    <w:bookmarkEnd w:id="87"/>
    <w:p w14:paraId="4C1DA025" w14:textId="77777777" w:rsidR="00233588" w:rsidRDefault="00233588" w:rsidP="00233588">
      <w:pPr>
        <w:pStyle w:val="Sectiontitle"/>
      </w:pPr>
      <w:r>
        <w:t>Popis</w:t>
      </w:r>
    </w:p>
    <w:p w14:paraId="27958CC6" w14:textId="3DE59D29" w:rsidR="00233588" w:rsidRDefault="00233588" w:rsidP="00B259AB">
      <w:pPr>
        <w:jc w:val="both"/>
        <w:rPr>
          <w:rFonts w:cs="Arial"/>
          <w:i/>
        </w:rPr>
      </w:pPr>
      <w:r>
        <w:rPr>
          <w:rFonts w:cs="Arial"/>
        </w:rPr>
        <w:t>OZ pripojené do PS a DS pripojen</w:t>
      </w:r>
      <w:r w:rsidR="003E0E2A">
        <w:rPr>
          <w:rFonts w:cs="Arial"/>
        </w:rPr>
        <w:t>á</w:t>
      </w:r>
      <w:r>
        <w:rPr>
          <w:rFonts w:cs="Arial"/>
        </w:rPr>
        <w:t xml:space="preserve"> do PS musia byť schopné automaticky odpojiť určenú časť svoj</w:t>
      </w:r>
      <w:r w:rsidR="00BF6E65">
        <w:rPr>
          <w:rFonts w:cs="Arial"/>
        </w:rPr>
        <w:t>ho odberu</w:t>
      </w:r>
      <w:r>
        <w:rPr>
          <w:rFonts w:cs="Arial"/>
        </w:rPr>
        <w:t xml:space="preserve"> pri poklese frekvencie v sústave.</w:t>
      </w:r>
    </w:p>
    <w:p w14:paraId="2F465FE6" w14:textId="77777777" w:rsidR="00233588" w:rsidRDefault="00233588" w:rsidP="00233588">
      <w:pPr>
        <w:pStyle w:val="Sectiontitle"/>
      </w:pPr>
      <w:r>
        <w:t>Referencie</w:t>
      </w:r>
    </w:p>
    <w:p w14:paraId="39D9B779" w14:textId="77777777" w:rsidR="00233588" w:rsidRDefault="00233588" w:rsidP="00233588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19, ods. 1</w:t>
      </w:r>
    </w:p>
    <w:p w14:paraId="70606A48" w14:textId="77777777" w:rsidR="00233588" w:rsidRDefault="00233588" w:rsidP="00233588">
      <w:pPr>
        <w:pStyle w:val="Sectiontitle"/>
      </w:pPr>
      <w:r>
        <w:t>Uplatniteľnosť</w:t>
      </w:r>
    </w:p>
    <w:p w14:paraId="3DDA3761" w14:textId="015F66B8" w:rsidR="00233588" w:rsidRDefault="00233588" w:rsidP="00233588">
      <w:pPr>
        <w:pStyle w:val="Applicability"/>
      </w:pPr>
      <w:r>
        <w:t>OZ pripojené do PS</w:t>
      </w:r>
      <w:r>
        <w:br/>
        <w:t>DS pripojen</w:t>
      </w:r>
      <w:r w:rsidR="003E0E2A">
        <w:t>á</w:t>
      </w:r>
      <w:r>
        <w:t xml:space="preserve"> do PS</w:t>
      </w:r>
    </w:p>
    <w:p w14:paraId="778B5B60" w14:textId="77777777" w:rsidR="00233588" w:rsidRDefault="00233588" w:rsidP="00233588">
      <w:pPr>
        <w:pStyle w:val="Sectiontitle"/>
      </w:pPr>
      <w:r>
        <w:t>Špecifikácia:</w:t>
      </w:r>
    </w:p>
    <w:p w14:paraId="383D7B98" w14:textId="77777777" w:rsidR="00233588" w:rsidRDefault="00233588" w:rsidP="00233588">
      <w:pPr>
        <w:rPr>
          <w:rFonts w:cs="Arial"/>
        </w:rPr>
      </w:pPr>
      <w:r>
        <w:rPr>
          <w:rFonts w:cs="Arial"/>
        </w:rPr>
        <w:t>Požiadavky na frekvenčné odľahčenie:</w:t>
      </w:r>
    </w:p>
    <w:p w14:paraId="29BB4AAA" w14:textId="1AEDB412" w:rsidR="00233588" w:rsidRPr="00171FB5" w:rsidRDefault="00233588" w:rsidP="002F025D">
      <w:pPr>
        <w:pStyle w:val="SpecDraft"/>
      </w:pPr>
      <w:r w:rsidRPr="00171FB5">
        <w:t>frekvenčné odľahčenie musí byť možné vo frekvenčnom pásme &lt;4</w:t>
      </w:r>
      <w:r>
        <w:t>7</w:t>
      </w:r>
      <w:r w:rsidRPr="00171FB5">
        <w:t>,</w:t>
      </w:r>
      <w:r>
        <w:t xml:space="preserve">0 </w:t>
      </w:r>
      <w:r w:rsidRPr="00171FB5">
        <w:t xml:space="preserve">Hz; </w:t>
      </w:r>
      <w:r>
        <w:t>50,0</w:t>
      </w:r>
      <w:r w:rsidR="00B259AB">
        <w:t xml:space="preserve"> </w:t>
      </w:r>
      <w:r w:rsidRPr="00171FB5">
        <w:t>Hz&gt;</w:t>
      </w:r>
      <w:r>
        <w:t>, nastaviteľné po krokoch 0,05 Hz</w:t>
      </w:r>
      <w:r w:rsidRPr="00171FB5">
        <w:t>;</w:t>
      </w:r>
    </w:p>
    <w:p w14:paraId="112C2A70" w14:textId="0E479AEC" w:rsidR="00233588" w:rsidRDefault="00233588" w:rsidP="002F025D">
      <w:pPr>
        <w:pStyle w:val="SpecDraft"/>
      </w:pPr>
      <w:r>
        <w:t xml:space="preserve">vypínací čas musí byť do 300 ms, vrátane operačného času frekvenčnej ochrany </w:t>
      </w:r>
      <w:r w:rsidR="00C32356">
        <w:t xml:space="preserve">a </w:t>
      </w:r>
      <w:r>
        <w:t>vypnutia vypínača;</w:t>
      </w:r>
    </w:p>
    <w:p w14:paraId="6664B385" w14:textId="158B10D8" w:rsidR="00233588" w:rsidRPr="00171FB5" w:rsidRDefault="00233588" w:rsidP="002F025D">
      <w:pPr>
        <w:pStyle w:val="SpecDraft"/>
      </w:pPr>
      <w:r>
        <w:t xml:space="preserve">miesto merania okamžitej hodnoty napätia pre nastavenie frekvenčnej ochrany </w:t>
      </w:r>
      <w:r w:rsidR="00C32356">
        <w:t xml:space="preserve">na strane odberateľa </w:t>
      </w:r>
      <w:r>
        <w:t>bude stanovené individuálne.</w:t>
      </w:r>
    </w:p>
    <w:p w14:paraId="62F8C6EE" w14:textId="7CB3DC8F" w:rsidR="00233588" w:rsidRPr="00AD7B91" w:rsidRDefault="00233588" w:rsidP="00233588">
      <w:pPr>
        <w:pStyle w:val="Nadpis3"/>
      </w:pPr>
      <w:bookmarkStart w:id="88" w:name="_Toc521049290"/>
      <w:bookmarkStart w:id="89" w:name="_Toc523380466"/>
      <w:r w:rsidRPr="00AD7B91">
        <w:t xml:space="preserve">Opätovné pripojenie </w:t>
      </w:r>
      <w:r w:rsidR="00BF6E65">
        <w:t>odberateľa</w:t>
      </w:r>
      <w:r w:rsidRPr="00AD7B91">
        <w:t xml:space="preserve"> po odpojení</w:t>
      </w:r>
      <w:bookmarkEnd w:id="88"/>
      <w:bookmarkEnd w:id="89"/>
    </w:p>
    <w:p w14:paraId="7CF47C30" w14:textId="77777777" w:rsidR="00233588" w:rsidRDefault="00233588" w:rsidP="00233588">
      <w:pPr>
        <w:pStyle w:val="Sectiontitle"/>
      </w:pPr>
      <w:r>
        <w:t>Popis</w:t>
      </w:r>
    </w:p>
    <w:p w14:paraId="4A4D3493" w14:textId="629FDDC8" w:rsidR="00233588" w:rsidRDefault="00233588" w:rsidP="00127437">
      <w:pPr>
        <w:jc w:val="both"/>
        <w:rPr>
          <w:rFonts w:cs="Arial"/>
        </w:rPr>
      </w:pPr>
      <w:r>
        <w:t>OZ pripojené do PS a</w:t>
      </w:r>
      <w:r>
        <w:rPr>
          <w:rFonts w:cs="Arial"/>
        </w:rPr>
        <w:t xml:space="preserve"> </w:t>
      </w:r>
      <w:r>
        <w:t>DS pripojen</w:t>
      </w:r>
      <w:r w:rsidR="003E0E2A">
        <w:t>á</w:t>
      </w:r>
      <w:r>
        <w:t xml:space="preserve"> do PS</w:t>
      </w:r>
      <w:r>
        <w:rPr>
          <w:rFonts w:cs="Arial"/>
        </w:rPr>
        <w:t xml:space="preserve"> sú oprá</w:t>
      </w:r>
      <w:r w:rsidR="002F025D">
        <w:rPr>
          <w:rFonts w:cs="Arial"/>
        </w:rPr>
        <w:t>vnené na opätovné pripojenie do </w:t>
      </w:r>
      <w:r>
        <w:rPr>
          <w:rFonts w:cs="Arial"/>
        </w:rPr>
        <w:t>prenosovej sústavy po predchádzajúcom odpojení za stanovených podmienok</w:t>
      </w:r>
      <w:r w:rsidR="006B24E6">
        <w:rPr>
          <w:rFonts w:cs="Arial"/>
        </w:rPr>
        <w:t>.</w:t>
      </w:r>
    </w:p>
    <w:p w14:paraId="0EE6BE0D" w14:textId="77777777" w:rsidR="00233588" w:rsidRDefault="00233588" w:rsidP="00233588">
      <w:pPr>
        <w:pStyle w:val="Sectiontitle"/>
      </w:pPr>
      <w:r>
        <w:t>Referencie</w:t>
      </w:r>
    </w:p>
    <w:p w14:paraId="4515B99C" w14:textId="77777777" w:rsidR="00233588" w:rsidRDefault="00233588" w:rsidP="00233588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19, ods. 4a</w:t>
      </w:r>
    </w:p>
    <w:p w14:paraId="6D7E7B0C" w14:textId="77777777" w:rsidR="00233588" w:rsidRDefault="00233588" w:rsidP="00233588">
      <w:pPr>
        <w:pStyle w:val="Sectiontitle"/>
      </w:pPr>
      <w:r>
        <w:t>Uplatniteľnosť</w:t>
      </w:r>
    </w:p>
    <w:p w14:paraId="28437259" w14:textId="0D9333A4" w:rsidR="00233588" w:rsidRDefault="00233588" w:rsidP="00233588">
      <w:pPr>
        <w:pStyle w:val="Applicability"/>
      </w:pPr>
      <w:r>
        <w:t>OZ pripojené do PS</w:t>
      </w:r>
      <w:r>
        <w:br/>
        <w:t>DS pripojen</w:t>
      </w:r>
      <w:r w:rsidR="003E0E2A">
        <w:t>á</w:t>
      </w:r>
      <w:r>
        <w:t xml:space="preserve"> do PS</w:t>
      </w:r>
    </w:p>
    <w:p w14:paraId="3E8684E4" w14:textId="77777777" w:rsidR="00233588" w:rsidRDefault="00233588" w:rsidP="00233588">
      <w:pPr>
        <w:pStyle w:val="Sectiontitle"/>
      </w:pPr>
      <w:r>
        <w:t>Špecifikácia:</w:t>
      </w:r>
    </w:p>
    <w:p w14:paraId="49A50062" w14:textId="00AFB4BC" w:rsidR="00233588" w:rsidRPr="002F025D" w:rsidRDefault="00233588" w:rsidP="002F025D">
      <w:pPr>
        <w:pStyle w:val="SpecDraft"/>
        <w:numPr>
          <w:ilvl w:val="0"/>
          <w:numId w:val="43"/>
        </w:numPr>
      </w:pPr>
      <w:r w:rsidRPr="002F025D">
        <w:t xml:space="preserve">frekvenčný rozsah, v rámci ktorého bude umožnené opätovné pripojenie: </w:t>
      </w:r>
      <w:r w:rsidR="006B24E6" w:rsidRPr="002F025D">
        <w:br/>
      </w:r>
      <w:r w:rsidRPr="002F025D">
        <w:t>4</w:t>
      </w:r>
      <w:r w:rsidR="003545F6" w:rsidRPr="002F025D">
        <w:t>9</w:t>
      </w:r>
      <w:r w:rsidRPr="002F025D">
        <w:t>,</w:t>
      </w:r>
      <w:r w:rsidR="003545F6" w:rsidRPr="002F025D">
        <w:t>9</w:t>
      </w:r>
      <w:r w:rsidRPr="002F025D">
        <w:t>5</w:t>
      </w:r>
      <w:r w:rsidR="002F025D" w:rsidRPr="002F025D">
        <w:t xml:space="preserve"> </w:t>
      </w:r>
      <w:r w:rsidRPr="002F025D">
        <w:t>– 50,</w:t>
      </w:r>
      <w:r w:rsidR="003545F6" w:rsidRPr="002F025D">
        <w:t>1</w:t>
      </w:r>
      <w:r w:rsidRPr="002F025D">
        <w:t xml:space="preserve"> Hz;</w:t>
      </w:r>
    </w:p>
    <w:p w14:paraId="5A0C9C79" w14:textId="749168B1" w:rsidR="00233588" w:rsidRPr="002F025D" w:rsidRDefault="00233588" w:rsidP="002F025D">
      <w:pPr>
        <w:pStyle w:val="SpecDraft"/>
        <w:numPr>
          <w:ilvl w:val="0"/>
          <w:numId w:val="43"/>
        </w:numPr>
      </w:pPr>
      <w:r w:rsidRPr="002F025D">
        <w:t xml:space="preserve">napätie v mieste pripojenia v rozmedzí od 0,95 po 1,05 </w:t>
      </w:r>
      <w:proofErr w:type="spellStart"/>
      <w:r w:rsidR="00C47EBC">
        <w:t>pu</w:t>
      </w:r>
      <w:proofErr w:type="spellEnd"/>
      <w:r w:rsidRPr="002F025D">
        <w:t>;</w:t>
      </w:r>
    </w:p>
    <w:p w14:paraId="30DBA4E0" w14:textId="34ED71BB" w:rsidR="00233588" w:rsidRPr="002F025D" w:rsidRDefault="00233588" w:rsidP="002F025D">
      <w:pPr>
        <w:pStyle w:val="SpecDraft"/>
        <w:numPr>
          <w:ilvl w:val="0"/>
          <w:numId w:val="43"/>
        </w:numPr>
      </w:pPr>
      <w:r w:rsidRPr="002F025D">
        <w:t>doba, po ktorú musí byť frekvencia a napätie vo vyššie stanovených limitoch: minimálne 300s;</w:t>
      </w:r>
    </w:p>
    <w:p w14:paraId="7550F3D2" w14:textId="50CC0C22" w:rsidR="00233588" w:rsidRPr="002F025D" w:rsidRDefault="00233588" w:rsidP="002F025D">
      <w:pPr>
        <w:pStyle w:val="SpecDraft"/>
        <w:numPr>
          <w:ilvl w:val="0"/>
          <w:numId w:val="43"/>
        </w:numPr>
      </w:pPr>
      <w:r w:rsidRPr="002F025D">
        <w:t>povolený gradient nárastu činného výkonu v mieste pripojenia k sústave musí byť maximálne 10% KP</w:t>
      </w:r>
      <w:bookmarkStart w:id="90" w:name="_GoBack"/>
      <w:bookmarkEnd w:id="90"/>
      <w:r w:rsidRPr="003B0A46">
        <w:rPr>
          <w:rStyle w:val="Odkaznapoznmkupodiarou"/>
        </w:rPr>
        <w:footnoteReference w:id="6"/>
      </w:r>
      <w:r w:rsidR="006B24E6" w:rsidRPr="002F025D">
        <w:t xml:space="preserve"> </w:t>
      </w:r>
      <w:r w:rsidRPr="002F025D">
        <w:t>/</w:t>
      </w:r>
      <w:r w:rsidR="006B24E6" w:rsidRPr="002F025D">
        <w:t xml:space="preserve"> </w:t>
      </w:r>
      <w:r w:rsidRPr="002F025D">
        <w:t>min;</w:t>
      </w:r>
    </w:p>
    <w:p w14:paraId="3DA6C64F" w14:textId="7D759027" w:rsidR="00233588" w:rsidRPr="002F025D" w:rsidRDefault="00233588" w:rsidP="002F025D">
      <w:pPr>
        <w:pStyle w:val="SpecDraft"/>
        <w:numPr>
          <w:ilvl w:val="0"/>
          <w:numId w:val="43"/>
        </w:numPr>
      </w:pPr>
      <w:r w:rsidRPr="002F025D">
        <w:t>opätovné pripojenie bude vždy podmienené aktuálnou situáciou v</w:t>
      </w:r>
      <w:r w:rsidR="002F025D">
        <w:t> </w:t>
      </w:r>
      <w:r w:rsidRPr="002F025D">
        <w:t>sústave a súhlasom dispečera;</w:t>
      </w:r>
    </w:p>
    <w:p w14:paraId="4212AAD4" w14:textId="70376DE5" w:rsidR="00233588" w:rsidRPr="002F025D" w:rsidRDefault="00233588" w:rsidP="002F025D">
      <w:pPr>
        <w:pStyle w:val="SpecDraft"/>
        <w:numPr>
          <w:ilvl w:val="0"/>
          <w:numId w:val="43"/>
        </w:numPr>
      </w:pPr>
      <w:r w:rsidRPr="002F025D">
        <w:t xml:space="preserve">automatické opätovné </w:t>
      </w:r>
      <w:r w:rsidR="00BF6E65" w:rsidRPr="002F025D">
        <w:t>pripojenie odberu</w:t>
      </w:r>
      <w:r w:rsidRPr="002F025D">
        <w:t xml:space="preserve"> do PS nie je povolené.</w:t>
      </w:r>
    </w:p>
    <w:p w14:paraId="5B09356A" w14:textId="663F41EF" w:rsidR="00233588" w:rsidRPr="00364074" w:rsidRDefault="00233588" w:rsidP="00233588">
      <w:pPr>
        <w:pStyle w:val="Nadpis3"/>
      </w:pPr>
      <w:bookmarkStart w:id="91" w:name="_Toc521049289"/>
      <w:bookmarkStart w:id="92" w:name="_Toc523380467"/>
      <w:r w:rsidRPr="001853BB">
        <w:t xml:space="preserve">Diaľkové odpojenie </w:t>
      </w:r>
      <w:bookmarkEnd w:id="91"/>
      <w:r w:rsidR="00BF6E65">
        <w:t>odberateľa</w:t>
      </w:r>
      <w:bookmarkEnd w:id="92"/>
    </w:p>
    <w:p w14:paraId="0B53188D" w14:textId="77777777" w:rsidR="00233588" w:rsidRDefault="00233588" w:rsidP="00233588">
      <w:pPr>
        <w:pStyle w:val="Sectiontitle"/>
      </w:pPr>
      <w:r>
        <w:t>Popis</w:t>
      </w:r>
    </w:p>
    <w:p w14:paraId="0DE18210" w14:textId="77777777" w:rsidR="00233588" w:rsidRDefault="00233588" w:rsidP="002F025D">
      <w:pPr>
        <w:jc w:val="both"/>
        <w:rPr>
          <w:rFonts w:cs="Arial"/>
        </w:rPr>
      </w:pPr>
      <w:r>
        <w:t>OZ pripojené do PS alebo DZ pripojené do PS</w:t>
      </w:r>
      <w:r>
        <w:rPr>
          <w:rFonts w:cs="Arial"/>
        </w:rPr>
        <w:t xml:space="preserve"> musia</w:t>
      </w:r>
      <w:r w:rsidRPr="005D5DB3">
        <w:rPr>
          <w:rFonts w:cs="Arial"/>
        </w:rPr>
        <w:t xml:space="preserve"> byť </w:t>
      </w:r>
      <w:r>
        <w:rPr>
          <w:rFonts w:cs="Arial"/>
        </w:rPr>
        <w:t>n</w:t>
      </w:r>
      <w:r w:rsidRPr="005D5DB3">
        <w:rPr>
          <w:rFonts w:cs="Arial"/>
        </w:rPr>
        <w:t>a pokyn prevádzkovateľa PS schopné diaľkového odpojenia od PS.</w:t>
      </w:r>
    </w:p>
    <w:p w14:paraId="1F475311" w14:textId="77777777" w:rsidR="00233588" w:rsidRDefault="00233588" w:rsidP="00233588">
      <w:pPr>
        <w:pStyle w:val="Sectiontitle"/>
      </w:pPr>
      <w:r>
        <w:t>Referencie</w:t>
      </w:r>
    </w:p>
    <w:p w14:paraId="0E4A6FF2" w14:textId="6FB54139" w:rsidR="00233588" w:rsidRDefault="00233588" w:rsidP="00233588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19, ods. 4c</w:t>
      </w:r>
    </w:p>
    <w:p w14:paraId="58B5564D" w14:textId="77777777" w:rsidR="00233588" w:rsidRDefault="00233588" w:rsidP="00233588">
      <w:pPr>
        <w:pStyle w:val="Sectiontitle"/>
      </w:pPr>
      <w:r>
        <w:t>Uplatniteľnosť</w:t>
      </w:r>
    </w:p>
    <w:p w14:paraId="3FBCBB70" w14:textId="77777777" w:rsidR="00233588" w:rsidRDefault="00233588" w:rsidP="00233588">
      <w:pPr>
        <w:pStyle w:val="Applicability"/>
      </w:pPr>
      <w:r>
        <w:t>OZ pripojené do PS</w:t>
      </w:r>
      <w:r>
        <w:br/>
        <w:t>DZ pripojené do PS</w:t>
      </w:r>
    </w:p>
    <w:p w14:paraId="466F8E01" w14:textId="77777777" w:rsidR="00233588" w:rsidRPr="002243BA" w:rsidRDefault="00233588" w:rsidP="00233588">
      <w:pPr>
        <w:pStyle w:val="Sectiontitle"/>
        <w:rPr>
          <w:u w:val="none"/>
        </w:rPr>
      </w:pPr>
      <w:r>
        <w:t xml:space="preserve">Špecifikácia: </w:t>
      </w:r>
    </w:p>
    <w:p w14:paraId="40A79FCB" w14:textId="70B2FE37" w:rsidR="00233588" w:rsidRPr="00AD7B91" w:rsidRDefault="00233588" w:rsidP="00D94A26">
      <w:pPr>
        <w:pStyle w:val="SpecDraft"/>
      </w:pPr>
      <w:r>
        <w:t>čas</w:t>
      </w:r>
      <w:r w:rsidRPr="00AD7B91">
        <w:t xml:space="preserve"> diaľkové</w:t>
      </w:r>
      <w:r>
        <w:t>ho</w:t>
      </w:r>
      <w:r w:rsidRPr="00AD7B91">
        <w:t xml:space="preserve"> odpojeni</w:t>
      </w:r>
      <w:r>
        <w:t>a</w:t>
      </w:r>
      <w:r w:rsidRPr="00AD7B91">
        <w:t xml:space="preserve"> </w:t>
      </w:r>
      <w:r w:rsidR="00341B6E">
        <w:t>odberateľa</w:t>
      </w:r>
      <w:r w:rsidR="00341B6E" w:rsidRPr="00AD7B91">
        <w:t xml:space="preserve"> </w:t>
      </w:r>
      <w:r w:rsidRPr="00AD7B91">
        <w:t xml:space="preserve">od PS od prijatia pokynu PPS </w:t>
      </w:r>
      <w:r>
        <w:t xml:space="preserve">nesmie byť viac ako 3 </w:t>
      </w:r>
      <w:r w:rsidRPr="00AD7B91">
        <w:t>min</w:t>
      </w:r>
      <w:r>
        <w:t>úty.</w:t>
      </w:r>
      <w:r w:rsidRPr="00AD7B91">
        <w:t xml:space="preserve"> </w:t>
      </w:r>
    </w:p>
    <w:p w14:paraId="07FC9387" w14:textId="77777777" w:rsidR="00233588" w:rsidRDefault="00233588" w:rsidP="00233588">
      <w:pPr>
        <w:pStyle w:val="Nadpis2"/>
      </w:pPr>
      <w:bookmarkStart w:id="93" w:name="_Toc521049291"/>
      <w:bookmarkStart w:id="94" w:name="_Toc523380468"/>
      <w:r>
        <w:t>Parametre kvality dodávok</w:t>
      </w:r>
      <w:bookmarkEnd w:id="93"/>
      <w:bookmarkEnd w:id="94"/>
    </w:p>
    <w:p w14:paraId="7FB459F0" w14:textId="77777777" w:rsidR="00233588" w:rsidRDefault="00233588" w:rsidP="00233588">
      <w:pPr>
        <w:pStyle w:val="Sectiontitle"/>
      </w:pPr>
      <w:r>
        <w:t>Popis</w:t>
      </w:r>
    </w:p>
    <w:p w14:paraId="44EB395C" w14:textId="259102D1" w:rsidR="00233588" w:rsidRDefault="00233588" w:rsidP="00D94A26">
      <w:pPr>
        <w:jc w:val="both"/>
        <w:rPr>
          <w:rFonts w:cs="Arial"/>
        </w:rPr>
      </w:pPr>
      <w:r>
        <w:t>OZ pripojené do PS a</w:t>
      </w:r>
      <w:r>
        <w:rPr>
          <w:rFonts w:cs="Arial"/>
        </w:rPr>
        <w:t xml:space="preserve"> </w:t>
      </w:r>
      <w:r>
        <w:t>DS pripojen</w:t>
      </w:r>
      <w:r w:rsidR="003E0E2A">
        <w:t>á</w:t>
      </w:r>
      <w:r>
        <w:t xml:space="preserve"> do PS</w:t>
      </w:r>
      <w:r>
        <w:rPr>
          <w:rFonts w:cs="Arial"/>
        </w:rPr>
        <w:t xml:space="preserve"> nesmú svojou prevádzkou viesť k prekročeniu úrovne skreslenia a kolísania napätia v mieste ich pripojenia do prenosovej sústavy stanovenej PPS v koordinácii so susednými PPS.</w:t>
      </w:r>
    </w:p>
    <w:p w14:paraId="0F044AED" w14:textId="77777777" w:rsidR="00233588" w:rsidRDefault="00233588" w:rsidP="00233588">
      <w:pPr>
        <w:pStyle w:val="Sectiontitle"/>
      </w:pPr>
      <w:r>
        <w:t>Referencie</w:t>
      </w:r>
    </w:p>
    <w:p w14:paraId="32BB2B08" w14:textId="77777777" w:rsidR="00233588" w:rsidRDefault="00233588" w:rsidP="00233588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20</w:t>
      </w:r>
    </w:p>
    <w:p w14:paraId="516EAFF1" w14:textId="77777777" w:rsidR="00233588" w:rsidRDefault="00233588" w:rsidP="00233588">
      <w:pPr>
        <w:pStyle w:val="Sectiontitle"/>
      </w:pPr>
      <w:r>
        <w:t>Uplatniteľnosť</w:t>
      </w:r>
    </w:p>
    <w:p w14:paraId="1E6088D2" w14:textId="3081668A" w:rsidR="00233588" w:rsidRDefault="00233588" w:rsidP="00233588">
      <w:pPr>
        <w:pStyle w:val="Applicability"/>
      </w:pPr>
      <w:r>
        <w:t>OZ pripojené do PS</w:t>
      </w:r>
      <w:r>
        <w:br/>
        <w:t>DS pripojen</w:t>
      </w:r>
      <w:r w:rsidR="003E0E2A">
        <w:t>á</w:t>
      </w:r>
      <w:r>
        <w:t xml:space="preserve"> do PS</w:t>
      </w:r>
    </w:p>
    <w:p w14:paraId="786D92B6" w14:textId="77777777" w:rsidR="00233588" w:rsidRDefault="00233588" w:rsidP="00233588">
      <w:pPr>
        <w:pStyle w:val="Sectiontitle"/>
      </w:pPr>
      <w:r>
        <w:t>Špecifikácia:</w:t>
      </w:r>
    </w:p>
    <w:p w14:paraId="1EA259B0" w14:textId="49D6DB6C" w:rsidR="00233588" w:rsidRPr="00617AD9" w:rsidRDefault="00233588" w:rsidP="00233588">
      <w:pPr>
        <w:keepNext/>
        <w:keepLines/>
        <w:rPr>
          <w:rFonts w:cs="Arial"/>
        </w:rPr>
      </w:pPr>
      <w:r w:rsidRPr="00617AD9">
        <w:rPr>
          <w:rFonts w:cs="Arial"/>
        </w:rPr>
        <w:t>Parametre kvality napájacieho napätia v</w:t>
      </w:r>
      <w:r w:rsidR="0005620D">
        <w:rPr>
          <w:rFonts w:cs="Arial"/>
        </w:rPr>
        <w:t> </w:t>
      </w:r>
      <w:r w:rsidRPr="00617AD9">
        <w:rPr>
          <w:rFonts w:cs="Arial"/>
        </w:rPr>
        <w:t>mieste pripojeni</w:t>
      </w:r>
      <w:r w:rsidR="004314FC">
        <w:rPr>
          <w:rFonts w:cs="Arial"/>
        </w:rPr>
        <w:t>a</w:t>
      </w:r>
      <w:r>
        <w:rPr>
          <w:rFonts w:cs="Arial"/>
        </w:rPr>
        <w:t xml:space="preserve"> do PS</w:t>
      </w:r>
      <w:r w:rsidRPr="00617AD9">
        <w:rPr>
          <w:rFonts w:cs="Arial"/>
        </w:rPr>
        <w:t>:</w:t>
      </w:r>
    </w:p>
    <w:p w14:paraId="55577B4B" w14:textId="0EA4A97C" w:rsidR="00233588" w:rsidRPr="00617AD9" w:rsidRDefault="00233588" w:rsidP="0005620D">
      <w:pPr>
        <w:pStyle w:val="SpecDraft"/>
      </w:pPr>
      <w:r>
        <w:t>a</w:t>
      </w:r>
      <w:r w:rsidRPr="00617AD9">
        <w:t xml:space="preserve">symetria napätia: 0 </w:t>
      </w:r>
      <w:r w:rsidR="004314FC">
        <w:t>–</w:t>
      </w:r>
      <w:r w:rsidRPr="00617AD9">
        <w:t xml:space="preserve"> 2% </w:t>
      </w:r>
      <w:proofErr w:type="spellStart"/>
      <w:r w:rsidRPr="00617AD9">
        <w:t>súslednej</w:t>
      </w:r>
      <w:proofErr w:type="spellEnd"/>
      <w:r w:rsidRPr="00617AD9">
        <w:t xml:space="preserve"> zložky napätia základnej harmonickej;</w:t>
      </w:r>
    </w:p>
    <w:p w14:paraId="1821DB98" w14:textId="77777777" w:rsidR="00233588" w:rsidRPr="00617AD9" w:rsidRDefault="00233588" w:rsidP="0005620D">
      <w:pPr>
        <w:pStyle w:val="SpecDraft"/>
      </w:pPr>
      <w:r w:rsidRPr="00617AD9">
        <w:t>d</w:t>
      </w:r>
      <w:r>
        <w:t>l</w:t>
      </w:r>
      <w:r w:rsidRPr="00617AD9">
        <w:t>hodobá miera vnemu blikania</w:t>
      </w:r>
      <w:r>
        <w:t xml:space="preserve"> </w:t>
      </w:r>
      <w:proofErr w:type="spellStart"/>
      <w:r>
        <w:t>P</w:t>
      </w:r>
      <w:r w:rsidRPr="00E36F48">
        <w:rPr>
          <w:vertAlign w:val="subscript"/>
        </w:rPr>
        <w:t>lt</w:t>
      </w:r>
      <w:proofErr w:type="spellEnd"/>
      <w:r w:rsidRPr="00617AD9">
        <w:t>: max 1;</w:t>
      </w:r>
    </w:p>
    <w:p w14:paraId="65F2068C" w14:textId="77777777" w:rsidR="00233588" w:rsidRDefault="00233588" w:rsidP="0005620D">
      <w:pPr>
        <w:pStyle w:val="SpecDraft"/>
      </w:pPr>
      <w:r w:rsidRPr="009B5616">
        <w:t>celkový činiteľ harmonického skreslenia:</w:t>
      </w:r>
    </w:p>
    <w:p w14:paraId="10F208C5" w14:textId="77777777" w:rsidR="00233588" w:rsidRDefault="00233588" w:rsidP="0005620D">
      <w:pPr>
        <w:pStyle w:val="SpecDraft"/>
        <w:numPr>
          <w:ilvl w:val="1"/>
          <w:numId w:val="10"/>
        </w:numPr>
      </w:pPr>
      <w:r w:rsidRPr="009B5616">
        <w:t xml:space="preserve">THD = 4% (pre </w:t>
      </w:r>
      <w:r>
        <w:t xml:space="preserve">110 kV, </w:t>
      </w:r>
      <w:r w:rsidRPr="009B5616">
        <w:t>220 kV)</w:t>
      </w:r>
      <w:r>
        <w:t>;</w:t>
      </w:r>
    </w:p>
    <w:p w14:paraId="3047343A" w14:textId="77777777" w:rsidR="00233588" w:rsidRPr="009B5616" w:rsidRDefault="00233588" w:rsidP="0005620D">
      <w:pPr>
        <w:pStyle w:val="SpecDraft"/>
        <w:numPr>
          <w:ilvl w:val="1"/>
          <w:numId w:val="10"/>
        </w:numPr>
      </w:pPr>
      <w:r w:rsidRPr="009B5616">
        <w:t>THD = 3% (pre 400 kV)</w:t>
      </w:r>
      <w:r>
        <w:t>.</w:t>
      </w:r>
    </w:p>
    <w:p w14:paraId="0D64F8E8" w14:textId="3969784B" w:rsidR="005B261E" w:rsidRDefault="009B2091" w:rsidP="00725E94">
      <w:pPr>
        <w:pStyle w:val="Nadpis1"/>
        <w:numPr>
          <w:ilvl w:val="0"/>
          <w:numId w:val="9"/>
        </w:numPr>
      </w:pPr>
      <w:bookmarkStart w:id="95" w:name="_Toc517963379"/>
      <w:bookmarkStart w:id="96" w:name="_Toc521049293"/>
      <w:bookmarkStart w:id="97" w:name="_Toc523380469"/>
      <w:r>
        <w:t xml:space="preserve">Požiadavky na </w:t>
      </w:r>
      <w:r w:rsidR="00A54FF6">
        <w:t>odberné jednotky</w:t>
      </w:r>
      <w:r w:rsidR="005B261E">
        <w:t xml:space="preserve"> </w:t>
      </w:r>
      <w:r w:rsidR="006A0623">
        <w:t xml:space="preserve">pripojené k napäťovej hladine 110 kV a viac </w:t>
      </w:r>
      <w:r>
        <w:t>poskytujúce</w:t>
      </w:r>
      <w:r w:rsidR="005B261E">
        <w:t xml:space="preserve"> </w:t>
      </w:r>
      <w:r w:rsidR="00A529FA">
        <w:t xml:space="preserve">podpornú </w:t>
      </w:r>
      <w:r w:rsidR="005B261E">
        <w:t>služb</w:t>
      </w:r>
      <w:r>
        <w:t>u</w:t>
      </w:r>
      <w:r w:rsidR="005B261E">
        <w:t xml:space="preserve"> riadenia odberu</w:t>
      </w:r>
      <w:bookmarkEnd w:id="95"/>
      <w:bookmarkEnd w:id="96"/>
      <w:bookmarkEnd w:id="97"/>
    </w:p>
    <w:p w14:paraId="49877DDC" w14:textId="73D77CD6" w:rsidR="0057583D" w:rsidRDefault="00FD6DCF" w:rsidP="00096688">
      <w:pPr>
        <w:jc w:val="both"/>
      </w:pPr>
      <w:r>
        <w:t xml:space="preserve">Požiadavky v rámci tejto kapitoly nie sú </w:t>
      </w:r>
      <w:r w:rsidR="00A529FA">
        <w:t xml:space="preserve">stanovené </w:t>
      </w:r>
      <w:r>
        <w:t>ako podmienky</w:t>
      </w:r>
      <w:r w:rsidR="00A529FA">
        <w:t xml:space="preserve"> nevyhnutné</w:t>
      </w:r>
      <w:r>
        <w:t xml:space="preserve"> pre pripojenie odberného zariadenia, ale ako po</w:t>
      </w:r>
      <w:r w:rsidR="00AA01DC">
        <w:t>žiadavky</w:t>
      </w:r>
      <w:r>
        <w:t xml:space="preserve"> </w:t>
      </w:r>
      <w:r w:rsidR="00AA01DC">
        <w:t xml:space="preserve">na </w:t>
      </w:r>
      <w:r>
        <w:t>odberné jednotky poskytujúce službu riadenia odberu pre prevádzkovateľa prenosovej sústavy.</w:t>
      </w:r>
    </w:p>
    <w:p w14:paraId="1DE61CF4" w14:textId="20EC889A" w:rsidR="0057583D" w:rsidRDefault="003C4446" w:rsidP="00096688">
      <w:pPr>
        <w:jc w:val="both"/>
      </w:pPr>
      <w:r>
        <w:t>V</w:t>
      </w:r>
      <w:r w:rsidR="0057583D">
        <w:t> tejto kapitole</w:t>
      </w:r>
      <w:r>
        <w:t xml:space="preserve"> sa</w:t>
      </w:r>
      <w:r w:rsidR="0057583D">
        <w:t xml:space="preserve"> </w:t>
      </w:r>
      <w:r w:rsidR="00A202C9">
        <w:t xml:space="preserve">stanovujú </w:t>
      </w:r>
      <w:r w:rsidR="00235BEC">
        <w:t xml:space="preserve">požiadavky na </w:t>
      </w:r>
      <w:r w:rsidR="00235BEC" w:rsidRPr="006A0623">
        <w:t xml:space="preserve">odberné jednotky, ktoré </w:t>
      </w:r>
      <w:r w:rsidR="00A529FA" w:rsidRPr="006A0623">
        <w:t>na poskytovanie podpornej služby riadeni</w:t>
      </w:r>
      <w:r w:rsidR="00AF43D8" w:rsidRPr="00497364">
        <w:t>a</w:t>
      </w:r>
      <w:r w:rsidR="00A529FA" w:rsidRPr="00497364">
        <w:t xml:space="preserve"> odberu </w:t>
      </w:r>
      <w:r w:rsidR="00235BEC" w:rsidRPr="00497364">
        <w:t>využívajú</w:t>
      </w:r>
      <w:r w:rsidR="0057583D" w:rsidRPr="00497364">
        <w:t xml:space="preserve"> odberné zariadenia alebo uzavreté d</w:t>
      </w:r>
      <w:r w:rsidR="0057583D" w:rsidRPr="00F0489C">
        <w:t xml:space="preserve">istribučné sústavy </w:t>
      </w:r>
      <w:r w:rsidR="0057583D" w:rsidRPr="006A0623">
        <w:t xml:space="preserve">pripojené </w:t>
      </w:r>
      <w:r w:rsidR="00FB7508" w:rsidRPr="006A0623">
        <w:t>k</w:t>
      </w:r>
      <w:r w:rsidR="00235BEC" w:rsidRPr="006A0623">
        <w:t> </w:t>
      </w:r>
      <w:r w:rsidR="0057583D" w:rsidRPr="006A0623">
        <w:t xml:space="preserve">napäťovej </w:t>
      </w:r>
      <w:r w:rsidR="00FB7508" w:rsidRPr="006A0623">
        <w:t>hladine</w:t>
      </w:r>
      <w:r w:rsidR="0057583D" w:rsidRPr="006A0623">
        <w:t xml:space="preserve"> 110 kV</w:t>
      </w:r>
      <w:r w:rsidR="00A202C9" w:rsidRPr="006A0623">
        <w:t xml:space="preserve"> a viac</w:t>
      </w:r>
      <w:r w:rsidR="00AF43D8">
        <w:t xml:space="preserve">, a preto </w:t>
      </w:r>
      <w:r w:rsidR="00A202C9" w:rsidRPr="00936EC8">
        <w:t xml:space="preserve">pred </w:t>
      </w:r>
      <w:r w:rsidR="00A202C9">
        <w:t xml:space="preserve">ich </w:t>
      </w:r>
      <w:r w:rsidR="00A202C9" w:rsidRPr="00936EC8">
        <w:t>schválením</w:t>
      </w:r>
      <w:r w:rsidR="00A202C9">
        <w:t xml:space="preserve"> ÚRSO </w:t>
      </w:r>
      <w:r w:rsidR="00A529FA">
        <w:t xml:space="preserve">nemusia </w:t>
      </w:r>
      <w:r w:rsidR="00A529FA" w:rsidRPr="00936EC8">
        <w:t xml:space="preserve">byť </w:t>
      </w:r>
      <w:r w:rsidR="0057583D" w:rsidRPr="00936EC8">
        <w:t>predmetom konzultácií s príslušn</w:t>
      </w:r>
      <w:r w:rsidR="002E6985">
        <w:t>ými zainteresovanými stranami v </w:t>
      </w:r>
      <w:r w:rsidR="0057583D" w:rsidRPr="00936EC8">
        <w:t>súlade s</w:t>
      </w:r>
      <w:r w:rsidR="002E6985">
        <w:t> </w:t>
      </w:r>
      <w:r w:rsidR="00A529FA">
        <w:t>Nariadením,</w:t>
      </w:r>
      <w:r w:rsidR="0057583D">
        <w:t> </w:t>
      </w:r>
      <w:r w:rsidR="0057583D" w:rsidRPr="00936EC8">
        <w:t>čl</w:t>
      </w:r>
      <w:r w:rsidR="0057583D">
        <w:t>.</w:t>
      </w:r>
      <w:r w:rsidR="002E6985">
        <w:t> </w:t>
      </w:r>
      <w:r w:rsidR="0057583D" w:rsidRPr="0098535B">
        <w:t>9</w:t>
      </w:r>
      <w:r w:rsidR="0057583D" w:rsidRPr="00936EC8">
        <w:t xml:space="preserve"> ods.</w:t>
      </w:r>
      <w:r w:rsidR="002E6985">
        <w:t> </w:t>
      </w:r>
      <w:r w:rsidR="00A202C9">
        <w:t>1</w:t>
      </w:r>
      <w:r w:rsidR="00AF43D8">
        <w:t>.</w:t>
      </w:r>
    </w:p>
    <w:p w14:paraId="509EA93C" w14:textId="65FB8FD8" w:rsidR="00371E03" w:rsidRDefault="0038674C" w:rsidP="00371E03">
      <w:pPr>
        <w:pStyle w:val="Nadpis2"/>
      </w:pPr>
      <w:bookmarkStart w:id="98" w:name="_Toc521049294"/>
      <w:bookmarkStart w:id="99" w:name="_Toc523380470"/>
      <w:r>
        <w:t>Požiadavky</w:t>
      </w:r>
      <w:r w:rsidR="00371E03">
        <w:t xml:space="preserve"> </w:t>
      </w:r>
      <w:r>
        <w:t xml:space="preserve">na </w:t>
      </w:r>
      <w:r w:rsidR="00371E03">
        <w:t xml:space="preserve">odberné jednotky </w:t>
      </w:r>
      <w:r w:rsidR="009B2091">
        <w:t>poskytujúce </w:t>
      </w:r>
      <w:r w:rsidR="00371E03" w:rsidRPr="00371E03">
        <w:t>reguláciu činného výkonu riadením odberu, reguláciu jalového výkonu riadením odberu a</w:t>
      </w:r>
      <w:r w:rsidR="00371E03">
        <w:t> </w:t>
      </w:r>
      <w:r w:rsidR="00371E03" w:rsidRPr="00371E03">
        <w:t>riaden</w:t>
      </w:r>
      <w:r w:rsidR="00EA42C6">
        <w:t>ie</w:t>
      </w:r>
      <w:r w:rsidR="00371E03" w:rsidRPr="00371E03">
        <w:t xml:space="preserve"> obmedzení prenosu riadením odberu</w:t>
      </w:r>
      <w:bookmarkEnd w:id="98"/>
      <w:bookmarkEnd w:id="99"/>
    </w:p>
    <w:p w14:paraId="75AD8231" w14:textId="1A50C164" w:rsidR="005B261E" w:rsidRDefault="00371E03" w:rsidP="00473609">
      <w:pPr>
        <w:pStyle w:val="Nadpis3"/>
      </w:pPr>
      <w:bookmarkStart w:id="100" w:name="_Toc520732471"/>
      <w:bookmarkStart w:id="101" w:name="_Toc520732480"/>
      <w:bookmarkStart w:id="102" w:name="_Toc520732447"/>
      <w:bookmarkStart w:id="103" w:name="_Toc520732448"/>
      <w:bookmarkStart w:id="104" w:name="_Toc520732449"/>
      <w:bookmarkStart w:id="105" w:name="_Toc520732450"/>
      <w:bookmarkStart w:id="106" w:name="_Toc520732451"/>
      <w:bookmarkStart w:id="107" w:name="_Toc520732452"/>
      <w:bookmarkStart w:id="108" w:name="_Toc520732453"/>
      <w:bookmarkStart w:id="109" w:name="_Toc520732454"/>
      <w:bookmarkStart w:id="110" w:name="_Toc520732455"/>
      <w:bookmarkStart w:id="111" w:name="_Toc520732465"/>
      <w:bookmarkStart w:id="112" w:name="_Toc520732466"/>
      <w:bookmarkStart w:id="113" w:name="_Toc520732467"/>
      <w:bookmarkStart w:id="114" w:name="_Toc520732468"/>
      <w:bookmarkStart w:id="115" w:name="_Toc520732469"/>
      <w:bookmarkStart w:id="116" w:name="_Toc520732470"/>
      <w:bookmarkStart w:id="117" w:name="_Toc520732472"/>
      <w:bookmarkStart w:id="118" w:name="_Toc520732473"/>
      <w:bookmarkStart w:id="119" w:name="_Toc520732481"/>
      <w:bookmarkStart w:id="120" w:name="_Toc521049295"/>
      <w:bookmarkStart w:id="121" w:name="_Toc523380471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371E03">
        <w:t>Technické špecifikácie pre príjem pokyno</w:t>
      </w:r>
      <w:r>
        <w:t>v</w:t>
      </w:r>
      <w:bookmarkEnd w:id="120"/>
      <w:bookmarkEnd w:id="121"/>
    </w:p>
    <w:p w14:paraId="17B8F1F6" w14:textId="77777777" w:rsidR="00371E03" w:rsidRDefault="00371E03" w:rsidP="00371E03">
      <w:pPr>
        <w:pStyle w:val="Sectiontitle"/>
      </w:pPr>
      <w:r>
        <w:t>Popis</w:t>
      </w:r>
    </w:p>
    <w:p w14:paraId="2D272856" w14:textId="36BB954E" w:rsidR="00371E03" w:rsidRDefault="00371E03" w:rsidP="00096688">
      <w:pPr>
        <w:jc w:val="both"/>
        <w:rPr>
          <w:rFonts w:cs="Arial"/>
        </w:rPr>
      </w:pPr>
      <w:r w:rsidRPr="00371E03">
        <w:rPr>
          <w:rFonts w:cs="Arial"/>
        </w:rPr>
        <w:t xml:space="preserve">OJ </w:t>
      </w:r>
      <w:r w:rsidR="00342705">
        <w:t>poskytujúc</w:t>
      </w:r>
      <w:r w:rsidR="00A950FE">
        <w:t>e</w:t>
      </w:r>
      <w:r w:rsidR="00342705">
        <w:t xml:space="preserve"> </w:t>
      </w:r>
      <w:r w:rsidR="000D68EC">
        <w:t>PPS</w:t>
      </w:r>
      <w:r w:rsidR="00342705">
        <w:t xml:space="preserve"> </w:t>
      </w:r>
      <w:r w:rsidR="00A202C9">
        <w:t xml:space="preserve">podporné </w:t>
      </w:r>
      <w:r w:rsidR="00342705">
        <w:t>služby riadenia odberu,</w:t>
      </w:r>
      <w:r w:rsidRPr="00371E03">
        <w:rPr>
          <w:rFonts w:cs="Arial"/>
        </w:rPr>
        <w:t xml:space="preserve"> musia byť vybavené </w:t>
      </w:r>
      <w:r w:rsidR="00A202C9">
        <w:rPr>
          <w:rFonts w:cs="Arial"/>
        </w:rPr>
        <w:t xml:space="preserve">zariadením </w:t>
      </w:r>
      <w:r w:rsidRPr="00371E03">
        <w:rPr>
          <w:rFonts w:cs="Arial"/>
        </w:rPr>
        <w:t>na</w:t>
      </w:r>
      <w:r w:rsidR="00096688">
        <w:rPr>
          <w:rFonts w:cs="Arial"/>
        </w:rPr>
        <w:t> </w:t>
      </w:r>
      <w:r w:rsidRPr="00371E03">
        <w:rPr>
          <w:rFonts w:cs="Arial"/>
        </w:rPr>
        <w:t>príjem</w:t>
      </w:r>
      <w:r w:rsidR="00C065C2" w:rsidRPr="00371E03">
        <w:rPr>
          <w:rFonts w:cs="Arial"/>
        </w:rPr>
        <w:t xml:space="preserve"> pokynov</w:t>
      </w:r>
      <w:r w:rsidRPr="00371E03">
        <w:rPr>
          <w:rFonts w:cs="Arial"/>
        </w:rPr>
        <w:t xml:space="preserve"> </w:t>
      </w:r>
      <w:r w:rsidR="00C065C2" w:rsidRPr="00371E03">
        <w:rPr>
          <w:rFonts w:cs="Arial"/>
        </w:rPr>
        <w:t xml:space="preserve">na </w:t>
      </w:r>
      <w:r w:rsidR="00A202C9">
        <w:rPr>
          <w:rFonts w:cs="Arial"/>
        </w:rPr>
        <w:t>zmenu veľkosti</w:t>
      </w:r>
      <w:r w:rsidR="00C065C2" w:rsidRPr="00371E03">
        <w:rPr>
          <w:rFonts w:cs="Arial"/>
        </w:rPr>
        <w:t xml:space="preserve"> ich odberu</w:t>
      </w:r>
      <w:r w:rsidR="00C065C2">
        <w:rPr>
          <w:rFonts w:cs="Arial"/>
        </w:rPr>
        <w:t xml:space="preserve">, a to </w:t>
      </w:r>
      <w:r w:rsidRPr="00371E03">
        <w:rPr>
          <w:rFonts w:cs="Arial"/>
        </w:rPr>
        <w:t>priamo alebo nepriamo prostredníctvom tretích strán</w:t>
      </w:r>
      <w:r w:rsidR="00A32567">
        <w:rPr>
          <w:rFonts w:cs="Arial"/>
        </w:rPr>
        <w:t>,</w:t>
      </w:r>
      <w:r w:rsidRPr="00371E03">
        <w:rPr>
          <w:rFonts w:cs="Arial"/>
        </w:rPr>
        <w:t xml:space="preserve"> na prenos potrebných informácií. </w:t>
      </w:r>
      <w:r w:rsidR="000D68EC">
        <w:rPr>
          <w:rFonts w:cs="Arial"/>
        </w:rPr>
        <w:t>PPS</w:t>
      </w:r>
      <w:r w:rsidR="005B3B40">
        <w:rPr>
          <w:rFonts w:cs="Arial"/>
        </w:rPr>
        <w:t xml:space="preserve"> </w:t>
      </w:r>
      <w:r w:rsidRPr="00371E03">
        <w:rPr>
          <w:rFonts w:cs="Arial"/>
        </w:rPr>
        <w:t xml:space="preserve">stanoví technické špecifikácie na umožnenie prenosu </w:t>
      </w:r>
      <w:r w:rsidR="005B3B40">
        <w:rPr>
          <w:rFonts w:cs="Arial"/>
        </w:rPr>
        <w:t xml:space="preserve">týchto </w:t>
      </w:r>
      <w:r w:rsidRPr="00371E03">
        <w:rPr>
          <w:rFonts w:cs="Arial"/>
        </w:rPr>
        <w:t>informácií.</w:t>
      </w:r>
    </w:p>
    <w:p w14:paraId="52433E0A" w14:textId="77777777" w:rsidR="00371E03" w:rsidRDefault="00371E03" w:rsidP="00371E03">
      <w:pPr>
        <w:pStyle w:val="Sectiontitle"/>
      </w:pPr>
      <w:r>
        <w:t>Referencie</w:t>
      </w:r>
    </w:p>
    <w:p w14:paraId="74A149DD" w14:textId="77777777" w:rsidR="005E227C" w:rsidRDefault="00371E03" w:rsidP="00371E03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28, ods. 2</w:t>
      </w:r>
      <w:r w:rsidR="005E227C">
        <w:rPr>
          <w:rFonts w:cs="Arial"/>
          <w:szCs w:val="22"/>
        </w:rPr>
        <w:t>e</w:t>
      </w:r>
    </w:p>
    <w:p w14:paraId="78AFD474" w14:textId="0E45EB22" w:rsidR="00371E03" w:rsidRDefault="005E227C" w:rsidP="00371E03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28, ods. </w:t>
      </w:r>
      <w:r w:rsidR="001C0A4A">
        <w:rPr>
          <w:rFonts w:cs="Arial"/>
          <w:szCs w:val="22"/>
        </w:rPr>
        <w:t>2l</w:t>
      </w:r>
    </w:p>
    <w:p w14:paraId="0C7669A5" w14:textId="77777777" w:rsidR="00371E03" w:rsidRDefault="00371E03" w:rsidP="00371E03">
      <w:pPr>
        <w:pStyle w:val="Sectiontitle"/>
      </w:pPr>
      <w:r>
        <w:t>Uplatniteľnosť</w:t>
      </w:r>
    </w:p>
    <w:p w14:paraId="35BF8A07" w14:textId="49E57C02" w:rsidR="00371E03" w:rsidRDefault="00371E03" w:rsidP="00371E03">
      <w:pPr>
        <w:pStyle w:val="Applicability"/>
      </w:pPr>
      <w:r>
        <w:t>O</w:t>
      </w:r>
      <w:r w:rsidR="00FB0D76">
        <w:t>J</w:t>
      </w:r>
      <w:r>
        <w:t xml:space="preserve"> </w:t>
      </w:r>
      <w:r w:rsidR="00342705">
        <w:t>poskytujúc</w:t>
      </w:r>
      <w:r w:rsidR="00A950FE">
        <w:t>e</w:t>
      </w:r>
      <w:r w:rsidR="00342705">
        <w:t xml:space="preserve"> </w:t>
      </w:r>
      <w:r w:rsidR="000D68EC">
        <w:t>PPS</w:t>
      </w:r>
      <w:r w:rsidR="005E043C">
        <w:t xml:space="preserve"> podporné</w:t>
      </w:r>
      <w:r w:rsidR="00342705">
        <w:t xml:space="preserve"> služby riadenia odberu</w:t>
      </w:r>
    </w:p>
    <w:p w14:paraId="101EF308" w14:textId="77777777" w:rsidR="00371E03" w:rsidRDefault="00371E03" w:rsidP="00371E03">
      <w:pPr>
        <w:pStyle w:val="Sectiontitle"/>
      </w:pPr>
      <w:r>
        <w:t>Špecifikácia:</w:t>
      </w:r>
    </w:p>
    <w:p w14:paraId="504D53AB" w14:textId="59FBF96F" w:rsidR="005E043C" w:rsidRPr="000715BE" w:rsidRDefault="005E043C" w:rsidP="00D74620">
      <w:pPr>
        <w:pStyle w:val="SpecDraft"/>
        <w:keepNext/>
        <w:keepLines/>
        <w:numPr>
          <w:ilvl w:val="0"/>
          <w:numId w:val="31"/>
        </w:numPr>
        <w:ind w:left="714" w:hanging="357"/>
        <w:rPr>
          <w:color w:val="000000"/>
          <w:sz w:val="20"/>
        </w:rPr>
      </w:pPr>
      <w:r w:rsidRPr="005E043C">
        <w:t>technické špeci</w:t>
      </w:r>
      <w:r w:rsidR="00D241EE">
        <w:t>fi</w:t>
      </w:r>
      <w:r w:rsidRPr="005E043C">
        <w:t>kácie zariadeni</w:t>
      </w:r>
      <w:r>
        <w:t>a na prenos informácií:</w:t>
      </w:r>
    </w:p>
    <w:p w14:paraId="40AE318E" w14:textId="148F77C5" w:rsidR="005E043C" w:rsidRPr="000715BE" w:rsidRDefault="005E043C" w:rsidP="002F025D">
      <w:pPr>
        <w:pStyle w:val="SpecDraft"/>
        <w:numPr>
          <w:ilvl w:val="1"/>
          <w:numId w:val="31"/>
        </w:numPr>
        <w:rPr>
          <w:color w:val="000000"/>
          <w:sz w:val="20"/>
        </w:rPr>
      </w:pPr>
      <w:r w:rsidRPr="005E043C">
        <w:t>možnosť nastavenie prenosovej rýchlosti;</w:t>
      </w:r>
    </w:p>
    <w:p w14:paraId="7674FEA2" w14:textId="5B109646" w:rsidR="005E043C" w:rsidRPr="000715BE" w:rsidRDefault="005E043C" w:rsidP="002F025D">
      <w:pPr>
        <w:pStyle w:val="SpecDraft"/>
        <w:numPr>
          <w:ilvl w:val="1"/>
          <w:numId w:val="31"/>
        </w:numPr>
        <w:rPr>
          <w:color w:val="000000"/>
          <w:sz w:val="20"/>
        </w:rPr>
      </w:pPr>
      <w:r w:rsidRPr="005E043C">
        <w:t>možnosť nastavenia delta krit</w:t>
      </w:r>
      <w:r w:rsidR="003C4446">
        <w:t>é</w:t>
      </w:r>
      <w:r w:rsidRPr="005E043C">
        <w:t xml:space="preserve">ria individuálne pre jednotlivé analógové veličiny. Voľbu delta kritéria určí </w:t>
      </w:r>
      <w:r w:rsidR="000D68EC">
        <w:t>PPS</w:t>
      </w:r>
      <w:r w:rsidRPr="005E043C">
        <w:t>.</w:t>
      </w:r>
    </w:p>
    <w:p w14:paraId="0BEDA35C" w14:textId="38D97837" w:rsidR="005E043C" w:rsidRPr="000715BE" w:rsidRDefault="005E043C" w:rsidP="002F025D">
      <w:pPr>
        <w:pStyle w:val="SpecDraft"/>
        <w:numPr>
          <w:ilvl w:val="1"/>
          <w:numId w:val="31"/>
        </w:numPr>
        <w:rPr>
          <w:color w:val="000000"/>
          <w:sz w:val="20"/>
        </w:rPr>
      </w:pPr>
      <w:r w:rsidRPr="005E043C">
        <w:t>kompatibilita prenosových protokolov</w:t>
      </w:r>
      <w:r>
        <w:t>;</w:t>
      </w:r>
    </w:p>
    <w:p w14:paraId="23366ED8" w14:textId="09E5AC14" w:rsidR="005E043C" w:rsidRPr="000715BE" w:rsidRDefault="005E043C" w:rsidP="002F025D">
      <w:pPr>
        <w:pStyle w:val="SpecDraft"/>
        <w:numPr>
          <w:ilvl w:val="1"/>
          <w:numId w:val="31"/>
        </w:numPr>
        <w:rPr>
          <w:color w:val="000000"/>
          <w:sz w:val="20"/>
        </w:rPr>
      </w:pPr>
      <w:r w:rsidRPr="005E043C">
        <w:t>dve</w:t>
      </w:r>
      <w:r>
        <w:t xml:space="preserve"> nezávislé komunikačné cesty.</w:t>
      </w:r>
    </w:p>
    <w:p w14:paraId="558C7B61" w14:textId="666C46D7" w:rsidR="005E043C" w:rsidRPr="005E043C" w:rsidRDefault="005E043C" w:rsidP="002F025D">
      <w:pPr>
        <w:pStyle w:val="SpecDraft"/>
        <w:numPr>
          <w:ilvl w:val="0"/>
          <w:numId w:val="31"/>
        </w:numPr>
      </w:pPr>
      <w:r w:rsidRPr="005E043C">
        <w:t xml:space="preserve">komunikačný štandard: sériový protokol IEC 60870 </w:t>
      </w:r>
      <w:r>
        <w:t>–</w:t>
      </w:r>
      <w:r w:rsidRPr="005E043C">
        <w:t xml:space="preserve"> 101</w:t>
      </w:r>
      <w:r>
        <w:t>.</w:t>
      </w:r>
    </w:p>
    <w:p w14:paraId="3B9B4949" w14:textId="3E44A536" w:rsidR="007839C9" w:rsidRDefault="00784844" w:rsidP="00473609">
      <w:pPr>
        <w:pStyle w:val="Nadpis3"/>
      </w:pPr>
      <w:bookmarkStart w:id="122" w:name="_Toc521049296"/>
      <w:bookmarkStart w:id="123" w:name="_Toc523380472"/>
      <w:r>
        <w:t xml:space="preserve">Aktivácia zmeny </w:t>
      </w:r>
      <w:bookmarkEnd w:id="122"/>
      <w:r w:rsidR="000E6BF6">
        <w:t>veľkosti odberu</w:t>
      </w:r>
      <w:bookmarkEnd w:id="123"/>
    </w:p>
    <w:p w14:paraId="4F573A14" w14:textId="77777777" w:rsidR="007839C9" w:rsidRDefault="007839C9" w:rsidP="007839C9">
      <w:pPr>
        <w:pStyle w:val="Sectiontitle"/>
      </w:pPr>
      <w:r>
        <w:t>Popis</w:t>
      </w:r>
    </w:p>
    <w:p w14:paraId="605BF2D2" w14:textId="3722D79D" w:rsidR="007839C9" w:rsidRDefault="00425D83" w:rsidP="008A283B">
      <w:pPr>
        <w:jc w:val="both"/>
        <w:rPr>
          <w:rFonts w:cs="Arial"/>
        </w:rPr>
      </w:pPr>
      <w:r>
        <w:t xml:space="preserve">OJ </w:t>
      </w:r>
      <w:r w:rsidR="00ED5072">
        <w:t xml:space="preserve">poskytujúce </w:t>
      </w:r>
      <w:r w:rsidR="000D68EC">
        <w:t>PPS</w:t>
      </w:r>
      <w:r w:rsidR="00ED5072">
        <w:t xml:space="preserve"> </w:t>
      </w:r>
      <w:r w:rsidR="00784844">
        <w:t xml:space="preserve">podporné </w:t>
      </w:r>
      <w:r w:rsidR="00ED5072">
        <w:t>služby riadenia odberu,</w:t>
      </w:r>
      <w:r w:rsidR="00AC43ED" w:rsidRPr="00AC43ED">
        <w:rPr>
          <w:rFonts w:cs="Arial"/>
        </w:rPr>
        <w:t xml:space="preserve"> musia byť schopné </w:t>
      </w:r>
      <w:r w:rsidR="00784844">
        <w:rPr>
          <w:rFonts w:cs="Arial"/>
        </w:rPr>
        <w:t>aktivovať a dosiahnuť požadovanú zmenu</w:t>
      </w:r>
      <w:r w:rsidR="00AC43ED" w:rsidRPr="00AC43ED">
        <w:rPr>
          <w:rFonts w:cs="Arial"/>
        </w:rPr>
        <w:t xml:space="preserve"> </w:t>
      </w:r>
      <w:r w:rsidR="000E6BF6">
        <w:rPr>
          <w:rFonts w:cs="Arial"/>
        </w:rPr>
        <w:t>veľkosti odberu</w:t>
      </w:r>
      <w:r w:rsidR="00AC43ED" w:rsidRPr="00AC43ED">
        <w:rPr>
          <w:rFonts w:cs="Arial"/>
        </w:rPr>
        <w:t xml:space="preserve"> elektriny v</w:t>
      </w:r>
      <w:r w:rsidR="00AC43ED">
        <w:rPr>
          <w:rFonts w:cs="Arial"/>
        </w:rPr>
        <w:t> </w:t>
      </w:r>
      <w:r w:rsidR="00AC43ED" w:rsidRPr="00AC43ED">
        <w:rPr>
          <w:rFonts w:cs="Arial"/>
        </w:rPr>
        <w:t xml:space="preserve">rámci </w:t>
      </w:r>
      <w:r w:rsidR="00ED5072">
        <w:rPr>
          <w:rFonts w:cs="Arial"/>
        </w:rPr>
        <w:t xml:space="preserve">stanoveného </w:t>
      </w:r>
      <w:r w:rsidR="00AC43ED" w:rsidRPr="00AC43ED">
        <w:rPr>
          <w:rFonts w:cs="Arial"/>
        </w:rPr>
        <w:t>časového obdobia</w:t>
      </w:r>
      <w:r w:rsidR="007839C9" w:rsidRPr="00371E03">
        <w:rPr>
          <w:rFonts w:cs="Arial"/>
        </w:rPr>
        <w:t>.</w:t>
      </w:r>
    </w:p>
    <w:p w14:paraId="427F4F29" w14:textId="77777777" w:rsidR="007839C9" w:rsidRDefault="007839C9" w:rsidP="007839C9">
      <w:pPr>
        <w:pStyle w:val="Sectiontitle"/>
      </w:pPr>
      <w:r>
        <w:t>Referencie</w:t>
      </w:r>
    </w:p>
    <w:p w14:paraId="290CAED0" w14:textId="5F86B618" w:rsidR="007839C9" w:rsidRDefault="007839C9" w:rsidP="00425D83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28, ods. 2f</w:t>
      </w:r>
    </w:p>
    <w:p w14:paraId="669B3003" w14:textId="77777777" w:rsidR="007839C9" w:rsidRDefault="007839C9" w:rsidP="007839C9">
      <w:pPr>
        <w:pStyle w:val="Sectiontitle"/>
      </w:pPr>
      <w:r>
        <w:t>Uplatniteľnosť</w:t>
      </w:r>
    </w:p>
    <w:p w14:paraId="6A8DC3BF" w14:textId="53A3120A" w:rsidR="007839C9" w:rsidRDefault="00425D83" w:rsidP="007839C9">
      <w:pPr>
        <w:pStyle w:val="Applicability"/>
      </w:pPr>
      <w:r>
        <w:t xml:space="preserve">OJ </w:t>
      </w:r>
      <w:r w:rsidR="00ED5072">
        <w:t xml:space="preserve">poskytujúce </w:t>
      </w:r>
      <w:r w:rsidR="000D68EC">
        <w:t>PPS</w:t>
      </w:r>
      <w:r w:rsidR="00ED5072">
        <w:t xml:space="preserve"> </w:t>
      </w:r>
      <w:r w:rsidR="00D241EE">
        <w:t xml:space="preserve">podporné </w:t>
      </w:r>
      <w:r w:rsidR="00ED5072">
        <w:t>služby riadenia odberu</w:t>
      </w:r>
    </w:p>
    <w:p w14:paraId="5B9B5C5D" w14:textId="77777777" w:rsidR="007839C9" w:rsidRDefault="007839C9" w:rsidP="007839C9">
      <w:pPr>
        <w:pStyle w:val="Sectiontitle"/>
      </w:pPr>
      <w:r>
        <w:t>Špecifikácia:</w:t>
      </w:r>
    </w:p>
    <w:p w14:paraId="32D65EB4" w14:textId="28F1BBCE" w:rsidR="007839C9" w:rsidRDefault="00D241EE" w:rsidP="002F025D">
      <w:pPr>
        <w:pStyle w:val="SpecDraft"/>
        <w:numPr>
          <w:ilvl w:val="0"/>
          <w:numId w:val="32"/>
        </w:numPr>
      </w:pPr>
      <w:r>
        <w:rPr>
          <w:rFonts w:eastAsiaTheme="minorHAnsi"/>
        </w:rPr>
        <w:t>č</w:t>
      </w:r>
      <w:r w:rsidR="00FE02AD">
        <w:rPr>
          <w:rFonts w:eastAsiaTheme="minorHAnsi"/>
        </w:rPr>
        <w:t>as</w:t>
      </w:r>
      <w:r w:rsidR="00784844">
        <w:rPr>
          <w:rFonts w:eastAsiaTheme="minorHAnsi"/>
        </w:rPr>
        <w:t> dosiahnuti</w:t>
      </w:r>
      <w:r w:rsidR="005C22FB">
        <w:rPr>
          <w:rFonts w:eastAsiaTheme="minorHAnsi"/>
        </w:rPr>
        <w:t>a</w:t>
      </w:r>
      <w:r w:rsidR="00784844">
        <w:rPr>
          <w:rFonts w:eastAsiaTheme="minorHAnsi"/>
        </w:rPr>
        <w:t xml:space="preserve"> požadovanej zmeny </w:t>
      </w:r>
      <w:r w:rsidR="00FE02AD">
        <w:rPr>
          <w:rFonts w:eastAsiaTheme="minorHAnsi"/>
        </w:rPr>
        <w:t xml:space="preserve">veľkosti </w:t>
      </w:r>
      <w:r w:rsidR="000E6BF6">
        <w:rPr>
          <w:rFonts w:eastAsiaTheme="minorHAnsi"/>
        </w:rPr>
        <w:t>odberu</w:t>
      </w:r>
      <w:r w:rsidR="00FE02AD">
        <w:rPr>
          <w:rFonts w:eastAsiaTheme="minorHAnsi"/>
        </w:rPr>
        <w:t xml:space="preserve"> </w:t>
      </w:r>
      <w:r w:rsidR="005C22FB">
        <w:rPr>
          <w:rFonts w:eastAsiaTheme="minorHAnsi"/>
        </w:rPr>
        <w:t xml:space="preserve">od pokynu PPS na zmenu veľkosti odberu nesmie byť viac ako </w:t>
      </w:r>
      <w:r w:rsidR="000E6BF6">
        <w:rPr>
          <w:rFonts w:eastAsiaTheme="minorHAnsi"/>
        </w:rPr>
        <w:t>15 minút.</w:t>
      </w:r>
    </w:p>
    <w:p w14:paraId="2143B7E9" w14:textId="0C54B26B" w:rsidR="000C27F0" w:rsidRDefault="000C27F0" w:rsidP="00473609">
      <w:pPr>
        <w:pStyle w:val="Nadpis3"/>
      </w:pPr>
      <w:bookmarkStart w:id="124" w:name="_Toc521049297"/>
      <w:bookmarkStart w:id="125" w:name="_Toc523380473"/>
      <w:r w:rsidRPr="000C27F0">
        <w:t xml:space="preserve">Oznámenie </w:t>
      </w:r>
      <w:r w:rsidR="002D1090">
        <w:t xml:space="preserve">o </w:t>
      </w:r>
      <w:r w:rsidRPr="000C27F0">
        <w:t>zmen</w:t>
      </w:r>
      <w:r w:rsidR="002D1090">
        <w:t>e</w:t>
      </w:r>
      <w:r w:rsidRPr="000C27F0">
        <w:t xml:space="preserve"> kapacity riadenia odberu</w:t>
      </w:r>
      <w:bookmarkEnd w:id="124"/>
      <w:bookmarkEnd w:id="125"/>
    </w:p>
    <w:p w14:paraId="3DF33358" w14:textId="77777777" w:rsidR="000C27F0" w:rsidRDefault="000C27F0" w:rsidP="000C27F0">
      <w:pPr>
        <w:pStyle w:val="Sectiontitle"/>
      </w:pPr>
      <w:r>
        <w:t>Popis</w:t>
      </w:r>
    </w:p>
    <w:p w14:paraId="36059EAC" w14:textId="0F8D973C" w:rsidR="000C27F0" w:rsidRDefault="00D859A8" w:rsidP="00CD5051">
      <w:pPr>
        <w:jc w:val="both"/>
        <w:rPr>
          <w:rFonts w:cs="Arial"/>
        </w:rPr>
      </w:pPr>
      <w:r>
        <w:t>OJ</w:t>
      </w:r>
      <w:r w:rsidR="00882F5B">
        <w:t xml:space="preserve"> poskytujúce </w:t>
      </w:r>
      <w:r w:rsidR="000D68EC">
        <w:t>PPS</w:t>
      </w:r>
      <w:r w:rsidR="00882F5B">
        <w:t xml:space="preserve"> </w:t>
      </w:r>
      <w:r w:rsidR="001E11EE">
        <w:t xml:space="preserve">podporné </w:t>
      </w:r>
      <w:r w:rsidR="00882F5B">
        <w:t>služby riadenia odberu,</w:t>
      </w:r>
      <w:r>
        <w:t xml:space="preserve"> </w:t>
      </w:r>
      <w:r w:rsidR="000C27F0" w:rsidRPr="000C27F0">
        <w:rPr>
          <w:rFonts w:cs="Arial"/>
        </w:rPr>
        <w:t>musia oznámiť zmenu</w:t>
      </w:r>
      <w:r w:rsidR="001E11EE">
        <w:rPr>
          <w:rFonts w:cs="Arial"/>
        </w:rPr>
        <w:t xml:space="preserve"> veľkosti ponúkanej </w:t>
      </w:r>
      <w:r w:rsidR="000C27F0" w:rsidRPr="000C27F0">
        <w:rPr>
          <w:rFonts w:cs="Arial"/>
        </w:rPr>
        <w:t>kapacity riadenia odberu</w:t>
      </w:r>
      <w:r w:rsidR="00F41171">
        <w:rPr>
          <w:rFonts w:cs="Arial"/>
        </w:rPr>
        <w:t xml:space="preserve"> </w:t>
      </w:r>
      <w:r w:rsidR="001E11EE">
        <w:rPr>
          <w:rFonts w:cs="Arial"/>
        </w:rPr>
        <w:t>stanoveným postupom</w:t>
      </w:r>
      <w:r w:rsidR="000C27F0" w:rsidRPr="000C27F0">
        <w:rPr>
          <w:rFonts w:cs="Arial"/>
        </w:rPr>
        <w:t>.</w:t>
      </w:r>
    </w:p>
    <w:p w14:paraId="10A4EEF3" w14:textId="77777777" w:rsidR="000C27F0" w:rsidRDefault="000C27F0" w:rsidP="000C27F0">
      <w:pPr>
        <w:pStyle w:val="Sectiontitle"/>
      </w:pPr>
      <w:r>
        <w:t>Referencie</w:t>
      </w:r>
    </w:p>
    <w:p w14:paraId="2E2DBD28" w14:textId="7ABD61B1" w:rsidR="000C27F0" w:rsidRDefault="000C27F0" w:rsidP="000C27F0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28, ods. 2</w:t>
      </w:r>
      <w:r w:rsidR="0043558C">
        <w:rPr>
          <w:rFonts w:cs="Arial"/>
          <w:szCs w:val="22"/>
        </w:rPr>
        <w:t>i</w:t>
      </w:r>
    </w:p>
    <w:p w14:paraId="2BBE73F6" w14:textId="77777777" w:rsidR="000C27F0" w:rsidRDefault="000C27F0" w:rsidP="000C27F0">
      <w:pPr>
        <w:pStyle w:val="Sectiontitle"/>
      </w:pPr>
      <w:r>
        <w:t>Uplatniteľnosť</w:t>
      </w:r>
    </w:p>
    <w:p w14:paraId="44736255" w14:textId="112D3362" w:rsidR="000C27F0" w:rsidRDefault="00D859A8" w:rsidP="000C27F0">
      <w:pPr>
        <w:pStyle w:val="Applicability"/>
      </w:pPr>
      <w:r>
        <w:t>OJ</w:t>
      </w:r>
      <w:r w:rsidR="00882F5B">
        <w:t xml:space="preserve"> poskytujúce </w:t>
      </w:r>
      <w:r w:rsidR="000D68EC">
        <w:t>PPS</w:t>
      </w:r>
      <w:r w:rsidR="00882F5B">
        <w:t xml:space="preserve"> </w:t>
      </w:r>
      <w:r w:rsidR="00D241EE">
        <w:t xml:space="preserve">podporné </w:t>
      </w:r>
      <w:r w:rsidR="00882F5B">
        <w:t>služby riadenia odberu</w:t>
      </w:r>
    </w:p>
    <w:p w14:paraId="1990390A" w14:textId="77777777" w:rsidR="000C27F0" w:rsidRDefault="000C27F0" w:rsidP="000C27F0">
      <w:pPr>
        <w:pStyle w:val="Sectiontitle"/>
      </w:pPr>
      <w:r>
        <w:t>Špecifikácia:</w:t>
      </w:r>
    </w:p>
    <w:p w14:paraId="6F0215AE" w14:textId="62E832F5" w:rsidR="006442C0" w:rsidRPr="003C650A" w:rsidRDefault="00DC4F05" w:rsidP="002F025D">
      <w:pPr>
        <w:pStyle w:val="SpecDraft"/>
        <w:numPr>
          <w:ilvl w:val="0"/>
          <w:numId w:val="32"/>
        </w:numPr>
      </w:pPr>
      <w:r>
        <w:t xml:space="preserve">oznámenie OJ o </w:t>
      </w:r>
      <w:r w:rsidR="006442C0">
        <w:t>zmen</w:t>
      </w:r>
      <w:r>
        <w:t>e</w:t>
      </w:r>
      <w:r w:rsidR="006442C0">
        <w:t xml:space="preserve"> </w:t>
      </w:r>
      <w:r w:rsidR="006442C0" w:rsidRPr="003C650A">
        <w:t>veľkos</w:t>
      </w:r>
      <w:r w:rsidR="006442C0">
        <w:t>ti</w:t>
      </w:r>
      <w:r w:rsidR="006442C0" w:rsidRPr="003C650A">
        <w:t xml:space="preserve"> ponúkanej kapacity odberu</w:t>
      </w:r>
      <w:r>
        <w:t xml:space="preserve"> musí byť vykonané v zmysle zmluvne dohodnutých podmienok o poskytovaní podporných služieb.</w:t>
      </w:r>
    </w:p>
    <w:p w14:paraId="2ED6091D" w14:textId="06397AB0" w:rsidR="00C91CCD" w:rsidRDefault="00C91CCD" w:rsidP="00473609">
      <w:pPr>
        <w:pStyle w:val="Nadpis3"/>
      </w:pPr>
      <w:bookmarkStart w:id="126" w:name="_Ref520469636"/>
      <w:bookmarkStart w:id="127" w:name="_Toc521049298"/>
      <w:bookmarkStart w:id="128" w:name="_Toc523380474"/>
      <w:r w:rsidRPr="00C91CCD">
        <w:t>Rýchlosť zmeny frekvencie</w:t>
      </w:r>
      <w:bookmarkEnd w:id="126"/>
      <w:bookmarkEnd w:id="127"/>
      <w:bookmarkEnd w:id="128"/>
    </w:p>
    <w:p w14:paraId="6428579A" w14:textId="77777777" w:rsidR="00C91CCD" w:rsidRDefault="00C91CCD" w:rsidP="00C91CCD">
      <w:pPr>
        <w:pStyle w:val="Sectiontitle"/>
      </w:pPr>
      <w:r>
        <w:t>Popis</w:t>
      </w:r>
    </w:p>
    <w:p w14:paraId="7AB5A661" w14:textId="2EADB34E" w:rsidR="00C91CCD" w:rsidRDefault="00B567C5" w:rsidP="009D0391">
      <w:pPr>
        <w:jc w:val="both"/>
        <w:rPr>
          <w:rFonts w:cs="Arial"/>
        </w:rPr>
      </w:pPr>
      <w:r>
        <w:t xml:space="preserve">OJ </w:t>
      </w:r>
      <w:r w:rsidR="005A0A8F" w:rsidRPr="005A0A8F">
        <w:rPr>
          <w:rFonts w:cs="Arial"/>
        </w:rPr>
        <w:t xml:space="preserve">musia </w:t>
      </w:r>
      <w:r w:rsidR="00497364">
        <w:rPr>
          <w:rFonts w:cs="Arial"/>
        </w:rPr>
        <w:t>zostať pripojené k sústave a byť schopné prevádzky pri stanov</w:t>
      </w:r>
      <w:r w:rsidR="000E6BF6">
        <w:rPr>
          <w:rFonts w:cs="Arial"/>
        </w:rPr>
        <w:t xml:space="preserve">enej </w:t>
      </w:r>
      <w:r w:rsidR="00C64B43">
        <w:rPr>
          <w:rFonts w:cs="Arial"/>
        </w:rPr>
        <w:t xml:space="preserve">maximálnej </w:t>
      </w:r>
      <w:r w:rsidR="000E6BF6">
        <w:rPr>
          <w:rFonts w:cs="Arial"/>
        </w:rPr>
        <w:t>rýchlosti zmeny frekvencie v sústave.</w:t>
      </w:r>
    </w:p>
    <w:p w14:paraId="25BCC59C" w14:textId="77777777" w:rsidR="00C91CCD" w:rsidRDefault="00C91CCD" w:rsidP="00C91CCD">
      <w:pPr>
        <w:pStyle w:val="Sectiontitle"/>
      </w:pPr>
      <w:r>
        <w:t>Referencie</w:t>
      </w:r>
    </w:p>
    <w:p w14:paraId="55F5BA93" w14:textId="5781B8DC" w:rsidR="00C91CCD" w:rsidRDefault="00C91CCD" w:rsidP="00C91CCD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28, ods. 2k</w:t>
      </w:r>
    </w:p>
    <w:p w14:paraId="4F038F7D" w14:textId="77777777" w:rsidR="00C91CCD" w:rsidRDefault="00C91CCD" w:rsidP="00C91CCD">
      <w:pPr>
        <w:pStyle w:val="Sectiontitle"/>
      </w:pPr>
      <w:r>
        <w:t>Uplatniteľnosť</w:t>
      </w:r>
    </w:p>
    <w:p w14:paraId="50097978" w14:textId="2BFF5CEA" w:rsidR="00497364" w:rsidRDefault="00497364" w:rsidP="00E65D15">
      <w:pPr>
        <w:pStyle w:val="Applicability"/>
        <w:spacing w:after="0"/>
      </w:pPr>
      <w:r>
        <w:t xml:space="preserve">OJ poskytujúce </w:t>
      </w:r>
      <w:r w:rsidR="000D68EC">
        <w:t>PPS</w:t>
      </w:r>
      <w:r>
        <w:t xml:space="preserve"> </w:t>
      </w:r>
      <w:r w:rsidR="00DA575B">
        <w:t xml:space="preserve">podporné </w:t>
      </w:r>
      <w:r>
        <w:t>služby riadenia odberu</w:t>
      </w:r>
      <w:r w:rsidR="00E65D15">
        <w:br/>
      </w:r>
      <w:r>
        <w:t xml:space="preserve">OJ poskytujúce PDS </w:t>
      </w:r>
      <w:r w:rsidR="00DA575B">
        <w:t xml:space="preserve">podporné </w:t>
      </w:r>
      <w:r>
        <w:t>služby riadenia odberu</w:t>
      </w:r>
    </w:p>
    <w:p w14:paraId="0292BF56" w14:textId="77777777" w:rsidR="00C91CCD" w:rsidRDefault="00C91CCD" w:rsidP="00C91CCD">
      <w:pPr>
        <w:pStyle w:val="Sectiontitle"/>
      </w:pPr>
      <w:r>
        <w:t>Špecifikácia:</w:t>
      </w:r>
    </w:p>
    <w:p w14:paraId="2EF0D77F" w14:textId="2C21D52E" w:rsidR="00810AFD" w:rsidRPr="00B52925" w:rsidRDefault="00F0489C" w:rsidP="002F025D">
      <w:pPr>
        <w:pStyle w:val="SpecDraft"/>
        <w:numPr>
          <w:ilvl w:val="0"/>
          <w:numId w:val="32"/>
        </w:numPr>
      </w:pPr>
      <w:r>
        <w:t>maximálna</w:t>
      </w:r>
      <w:r w:rsidR="00810AFD" w:rsidRPr="00B52925">
        <w:t xml:space="preserve"> rýchlo</w:t>
      </w:r>
      <w:r>
        <w:t>sť</w:t>
      </w:r>
      <w:r w:rsidR="00810AFD" w:rsidRPr="00B52925">
        <w:t xml:space="preserve"> zmeny frekvencie </w:t>
      </w:r>
      <w:r w:rsidR="00810AFD">
        <w:t xml:space="preserve">je </w:t>
      </w:r>
      <w:r w:rsidR="00810AFD" w:rsidRPr="00810AFD">
        <w:rPr>
          <w:rFonts w:cs="Arial"/>
        </w:rPr>
        <w:t>±</w:t>
      </w:r>
      <w:r w:rsidR="00810AFD">
        <w:t>2</w:t>
      </w:r>
      <w:r w:rsidR="00810AFD" w:rsidRPr="00B52925">
        <w:t xml:space="preserve"> Hz/s</w:t>
      </w:r>
      <w:r w:rsidR="00810AFD">
        <w:t xml:space="preserve"> </w:t>
      </w:r>
      <w:r>
        <w:t xml:space="preserve">meraná </w:t>
      </w:r>
      <w:r w:rsidR="00810AFD">
        <w:t xml:space="preserve">v </w:t>
      </w:r>
      <w:r w:rsidR="00810AFD" w:rsidRPr="005C677D">
        <w:t>časov</w:t>
      </w:r>
      <w:r w:rsidR="00810AFD">
        <w:t>om</w:t>
      </w:r>
      <w:r w:rsidR="00810AFD" w:rsidRPr="005C677D">
        <w:t xml:space="preserve"> okn</w:t>
      </w:r>
      <w:r w:rsidR="00810AFD">
        <w:t>e</w:t>
      </w:r>
      <w:r w:rsidR="00810AFD" w:rsidRPr="005C677D">
        <w:t xml:space="preserve"> 500 ms</w:t>
      </w:r>
      <w:r w:rsidR="000E6BF6">
        <w:t>.</w:t>
      </w:r>
    </w:p>
    <w:p w14:paraId="1DD28F35" w14:textId="44F44179" w:rsidR="000C27F0" w:rsidRDefault="0038674C" w:rsidP="000A1422">
      <w:pPr>
        <w:pStyle w:val="Nadpis2"/>
      </w:pPr>
      <w:bookmarkStart w:id="129" w:name="_Ref520385733"/>
      <w:bookmarkStart w:id="130" w:name="_Toc521049299"/>
      <w:bookmarkStart w:id="131" w:name="_Toc523380475"/>
      <w:r>
        <w:t xml:space="preserve">Požiadavky na </w:t>
      </w:r>
      <w:r w:rsidR="000A1422">
        <w:t xml:space="preserve">odberné jednotky </w:t>
      </w:r>
      <w:r w:rsidR="00BF6ACE">
        <w:t>poskytujúce reguláci</w:t>
      </w:r>
      <w:r w:rsidR="000A1422" w:rsidRPr="000A1422">
        <w:t>u frekvencie sústavy riadením odberu</w:t>
      </w:r>
      <w:bookmarkEnd w:id="129"/>
      <w:bookmarkEnd w:id="130"/>
      <w:bookmarkEnd w:id="131"/>
    </w:p>
    <w:p w14:paraId="4F9A2A14" w14:textId="0150D19E" w:rsidR="009279A3" w:rsidRDefault="009279A3" w:rsidP="00473609">
      <w:pPr>
        <w:pStyle w:val="Nadpis3"/>
      </w:pPr>
      <w:bookmarkStart w:id="132" w:name="_Toc520732517"/>
      <w:bookmarkStart w:id="133" w:name="_Toc520732526"/>
      <w:bookmarkStart w:id="134" w:name="_Toc520732493"/>
      <w:bookmarkStart w:id="135" w:name="_Toc520732494"/>
      <w:bookmarkStart w:id="136" w:name="_Toc520732495"/>
      <w:bookmarkStart w:id="137" w:name="_Toc520732496"/>
      <w:bookmarkStart w:id="138" w:name="_Toc520732497"/>
      <w:bookmarkStart w:id="139" w:name="_Toc520732498"/>
      <w:bookmarkStart w:id="140" w:name="_Toc520732499"/>
      <w:bookmarkStart w:id="141" w:name="_Toc520732500"/>
      <w:bookmarkStart w:id="142" w:name="_Toc520732501"/>
      <w:bookmarkStart w:id="143" w:name="_Toc520732511"/>
      <w:bookmarkStart w:id="144" w:name="_Toc520732512"/>
      <w:bookmarkStart w:id="145" w:name="_Toc520732513"/>
      <w:bookmarkStart w:id="146" w:name="_Toc520732514"/>
      <w:bookmarkStart w:id="147" w:name="_Toc520732515"/>
      <w:bookmarkStart w:id="148" w:name="_Toc520732516"/>
      <w:bookmarkStart w:id="149" w:name="_Toc520732518"/>
      <w:bookmarkStart w:id="150" w:name="_Toc520732519"/>
      <w:bookmarkStart w:id="151" w:name="_Toc520732527"/>
      <w:bookmarkStart w:id="152" w:name="_Toc521049300"/>
      <w:bookmarkStart w:id="153" w:name="_Toc523380476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9279A3">
        <w:t>Pásmo necitlivosti regul</w:t>
      </w:r>
      <w:r w:rsidR="00915702">
        <w:t>átora</w:t>
      </w:r>
      <w:bookmarkEnd w:id="152"/>
      <w:bookmarkEnd w:id="153"/>
    </w:p>
    <w:p w14:paraId="684D1D47" w14:textId="77777777" w:rsidR="009279A3" w:rsidRDefault="009279A3" w:rsidP="009279A3">
      <w:pPr>
        <w:pStyle w:val="Sectiontitle"/>
      </w:pPr>
      <w:r>
        <w:t>Popis</w:t>
      </w:r>
    </w:p>
    <w:p w14:paraId="716908BA" w14:textId="29EF4426" w:rsidR="009279A3" w:rsidRDefault="00C45D38" w:rsidP="00BB29C6">
      <w:pPr>
        <w:jc w:val="both"/>
        <w:rPr>
          <w:rFonts w:cs="Arial"/>
        </w:rPr>
      </w:pPr>
      <w:r>
        <w:t xml:space="preserve">OJ </w:t>
      </w:r>
      <w:r w:rsidR="009279A3" w:rsidRPr="009279A3">
        <w:rPr>
          <w:rFonts w:cs="Arial"/>
        </w:rPr>
        <w:t xml:space="preserve">musia byť vybavené </w:t>
      </w:r>
      <w:r w:rsidR="00DA575B">
        <w:rPr>
          <w:rFonts w:cs="Arial"/>
        </w:rPr>
        <w:t>regulačným zariadením</w:t>
      </w:r>
      <w:r w:rsidR="009279A3" w:rsidRPr="009279A3">
        <w:rPr>
          <w:rFonts w:cs="Arial"/>
        </w:rPr>
        <w:t xml:space="preserve">, </w:t>
      </w:r>
      <w:r w:rsidR="00915702" w:rsidRPr="009279A3">
        <w:rPr>
          <w:rFonts w:cs="Arial"/>
        </w:rPr>
        <w:t>ktor</w:t>
      </w:r>
      <w:r w:rsidR="00915702">
        <w:rPr>
          <w:rFonts w:cs="Arial"/>
        </w:rPr>
        <w:t>é</w:t>
      </w:r>
      <w:r w:rsidR="00915702" w:rsidRPr="009279A3">
        <w:rPr>
          <w:rFonts w:cs="Arial"/>
        </w:rPr>
        <w:t xml:space="preserve"> </w:t>
      </w:r>
      <w:r w:rsidR="00915702">
        <w:rPr>
          <w:rFonts w:cs="Arial"/>
        </w:rPr>
        <w:t xml:space="preserve">nereaguje na zmenu frekvencie </w:t>
      </w:r>
      <w:r w:rsidR="009279A3" w:rsidRPr="009279A3">
        <w:rPr>
          <w:rFonts w:cs="Arial"/>
        </w:rPr>
        <w:t>v</w:t>
      </w:r>
      <w:r w:rsidR="009279A3">
        <w:rPr>
          <w:rFonts w:cs="Arial"/>
        </w:rPr>
        <w:t> </w:t>
      </w:r>
      <w:r w:rsidR="00915702">
        <w:rPr>
          <w:rFonts w:cs="Arial"/>
        </w:rPr>
        <w:t xml:space="preserve">stanovenom frekvenčnom </w:t>
      </w:r>
      <w:r w:rsidR="00915702" w:rsidRPr="009279A3">
        <w:rPr>
          <w:rFonts w:cs="Arial"/>
        </w:rPr>
        <w:t>pásm</w:t>
      </w:r>
      <w:r w:rsidR="00915702">
        <w:rPr>
          <w:rFonts w:cs="Arial"/>
        </w:rPr>
        <w:t>e</w:t>
      </w:r>
      <w:r w:rsidR="00915702" w:rsidRPr="009279A3">
        <w:rPr>
          <w:rFonts w:cs="Arial"/>
        </w:rPr>
        <w:t xml:space="preserve"> </w:t>
      </w:r>
      <w:r w:rsidR="009279A3" w:rsidRPr="009279A3">
        <w:rPr>
          <w:rFonts w:cs="Arial"/>
        </w:rPr>
        <w:t>okolo menovitej frekvencie v</w:t>
      </w:r>
      <w:r w:rsidR="00915702">
        <w:rPr>
          <w:rFonts w:cs="Arial"/>
        </w:rPr>
        <w:t> </w:t>
      </w:r>
      <w:r w:rsidR="009279A3" w:rsidRPr="009279A3">
        <w:rPr>
          <w:rFonts w:cs="Arial"/>
        </w:rPr>
        <w:t>sústave</w:t>
      </w:r>
      <w:r w:rsidR="00915702">
        <w:rPr>
          <w:rFonts w:cs="Arial"/>
        </w:rPr>
        <w:t>.</w:t>
      </w:r>
    </w:p>
    <w:p w14:paraId="6580C2E6" w14:textId="77777777" w:rsidR="009279A3" w:rsidRDefault="009279A3" w:rsidP="009279A3">
      <w:pPr>
        <w:pStyle w:val="Sectiontitle"/>
      </w:pPr>
      <w:r>
        <w:t>Referencie</w:t>
      </w:r>
    </w:p>
    <w:p w14:paraId="17C1F103" w14:textId="15632AA6" w:rsidR="009279A3" w:rsidRDefault="009279A3" w:rsidP="009279A3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29, ods. 2d</w:t>
      </w:r>
    </w:p>
    <w:p w14:paraId="0647B272" w14:textId="77777777" w:rsidR="009279A3" w:rsidRDefault="009279A3" w:rsidP="009279A3">
      <w:pPr>
        <w:pStyle w:val="Sectiontitle"/>
      </w:pPr>
      <w:r>
        <w:t>Uplatniteľnosť</w:t>
      </w:r>
    </w:p>
    <w:p w14:paraId="702047E2" w14:textId="4DEABDF2" w:rsidR="00351EEC" w:rsidRDefault="00DA575B" w:rsidP="00E65D15">
      <w:pPr>
        <w:pStyle w:val="Applicability"/>
        <w:spacing w:after="0"/>
      </w:pPr>
      <w:r>
        <w:t xml:space="preserve">OJ poskytujúce </w:t>
      </w:r>
      <w:r w:rsidR="000D68EC">
        <w:t>PPS</w:t>
      </w:r>
      <w:r>
        <w:t xml:space="preserve"> podporné služby </w:t>
      </w:r>
      <w:r w:rsidR="00915702">
        <w:t xml:space="preserve">regulácie frekvencie </w:t>
      </w:r>
      <w:r>
        <w:t>riaden</w:t>
      </w:r>
      <w:r w:rsidR="007E23BD">
        <w:t>ím</w:t>
      </w:r>
      <w:r>
        <w:t xml:space="preserve"> odberu</w:t>
      </w:r>
      <w:r w:rsidR="00E65D15">
        <w:br/>
      </w:r>
      <w:r w:rsidRPr="00351EEC">
        <w:t xml:space="preserve">OJ poskytujúce PDS </w:t>
      </w:r>
      <w:r w:rsidR="00915702" w:rsidRPr="00351EEC">
        <w:t>podporné služby regulácie frekvencie riaden</w:t>
      </w:r>
      <w:r w:rsidR="007E23BD">
        <w:t>ím</w:t>
      </w:r>
      <w:r w:rsidR="00915702" w:rsidRPr="00351EEC">
        <w:t xml:space="preserve"> odberu</w:t>
      </w:r>
    </w:p>
    <w:p w14:paraId="0BC1625D" w14:textId="79B3A17D" w:rsidR="009279A3" w:rsidRDefault="009279A3" w:rsidP="009279A3">
      <w:pPr>
        <w:pStyle w:val="Sectiontitle"/>
      </w:pPr>
      <w:r>
        <w:t>Špecifikácia:</w:t>
      </w:r>
    </w:p>
    <w:p w14:paraId="2EBB7C0F" w14:textId="5A4B5AB4" w:rsidR="005E227C" w:rsidRPr="00371E03" w:rsidRDefault="000D173B" w:rsidP="002F025D">
      <w:pPr>
        <w:pStyle w:val="SpecDraft"/>
        <w:numPr>
          <w:ilvl w:val="0"/>
          <w:numId w:val="32"/>
        </w:numPr>
      </w:pPr>
      <w:r>
        <w:t>šírka pásma necitlivosti</w:t>
      </w:r>
      <w:r w:rsidR="00915702">
        <w:t xml:space="preserve"> regulátora </w:t>
      </w:r>
      <w:r>
        <w:t xml:space="preserve">je </w:t>
      </w:r>
      <w:r>
        <w:rPr>
          <w:rFonts w:cs="Arial"/>
        </w:rPr>
        <w:t>±</w:t>
      </w:r>
      <w:r w:rsidR="00B213FB">
        <w:t>50</w:t>
      </w:r>
      <w:r>
        <w:t xml:space="preserve"> </w:t>
      </w:r>
      <w:proofErr w:type="spellStart"/>
      <w:r>
        <w:t>mHz</w:t>
      </w:r>
      <w:proofErr w:type="spellEnd"/>
      <w:r>
        <w:t xml:space="preserve"> </w:t>
      </w:r>
      <w:r w:rsidRPr="009279A3">
        <w:rPr>
          <w:rFonts w:cs="Arial"/>
        </w:rPr>
        <w:t>okolo menovitej</w:t>
      </w:r>
      <w:r w:rsidRPr="001D1EE6">
        <w:rPr>
          <w:rFonts w:cs="Arial"/>
        </w:rPr>
        <w:t xml:space="preserve"> frekvencie v</w:t>
      </w:r>
      <w:r w:rsidR="007E23BD" w:rsidRPr="001D1EE6">
        <w:rPr>
          <w:rFonts w:cs="Arial"/>
        </w:rPr>
        <w:t> </w:t>
      </w:r>
      <w:r w:rsidRPr="001D1EE6">
        <w:rPr>
          <w:rFonts w:cs="Arial"/>
        </w:rPr>
        <w:t>sústave 50 Hz</w:t>
      </w:r>
    </w:p>
    <w:p w14:paraId="3685A51F" w14:textId="06D14C02" w:rsidR="00F164A9" w:rsidRDefault="00BF6ACE" w:rsidP="00473609">
      <w:pPr>
        <w:pStyle w:val="Nadpis3"/>
      </w:pPr>
      <w:bookmarkStart w:id="154" w:name="_Toc523380477"/>
      <w:r>
        <w:t>Frekvenčné pásmo regulácie</w:t>
      </w:r>
      <w:bookmarkEnd w:id="154"/>
    </w:p>
    <w:p w14:paraId="35F81F48" w14:textId="6DC05456" w:rsidR="00032B92" w:rsidRDefault="00032B92" w:rsidP="00032B92">
      <w:pPr>
        <w:pStyle w:val="Sectiontitle"/>
      </w:pPr>
      <w:r>
        <w:t>Popis</w:t>
      </w:r>
    </w:p>
    <w:p w14:paraId="69F9A2EE" w14:textId="3809AC7D" w:rsidR="00ED6378" w:rsidRDefault="00BD4427" w:rsidP="00BB29C6">
      <w:pPr>
        <w:jc w:val="both"/>
        <w:rPr>
          <w:rFonts w:cs="Arial"/>
        </w:rPr>
      </w:pPr>
      <w:r>
        <w:t xml:space="preserve">OJ </w:t>
      </w:r>
      <w:r w:rsidR="00530D61">
        <w:t>musia byť schopné z</w:t>
      </w:r>
      <w:r w:rsidR="00530D61" w:rsidRPr="00795A9C">
        <w:t>men</w:t>
      </w:r>
      <w:r w:rsidR="00530D61">
        <w:t>ou</w:t>
      </w:r>
      <w:r w:rsidR="00530D61" w:rsidRPr="00795A9C">
        <w:t xml:space="preserve"> </w:t>
      </w:r>
      <w:r w:rsidR="00530D61">
        <w:t>veľkos</w:t>
      </w:r>
      <w:r w:rsidR="007E23BD">
        <w:t>ti</w:t>
      </w:r>
      <w:r w:rsidR="00530D61">
        <w:t xml:space="preserve"> </w:t>
      </w:r>
      <w:r w:rsidR="00BF6ACE">
        <w:t>odberu</w:t>
      </w:r>
      <w:r w:rsidR="00530D61" w:rsidRPr="00795A9C">
        <w:t xml:space="preserve"> elektrickej energie </w:t>
      </w:r>
      <w:r w:rsidR="00530D61">
        <w:t xml:space="preserve">regulovať </w:t>
      </w:r>
      <w:r w:rsidR="00530D61">
        <w:rPr>
          <w:rFonts w:cs="Arial"/>
        </w:rPr>
        <w:t xml:space="preserve">odchýlku frekvencie </w:t>
      </w:r>
      <w:r w:rsidR="00114F0F">
        <w:t>až do stanovenej maximálnej hodnoty odchýlky frekvencie</w:t>
      </w:r>
      <w:r w:rsidR="00607D36" w:rsidRPr="00607D36">
        <w:rPr>
          <w:rFonts w:cs="Arial"/>
        </w:rPr>
        <w:t xml:space="preserve"> </w:t>
      </w:r>
      <w:r w:rsidR="00607D36">
        <w:rPr>
          <w:rFonts w:cs="Arial"/>
        </w:rPr>
        <w:t xml:space="preserve">okolo </w:t>
      </w:r>
      <w:r w:rsidR="00607D36" w:rsidRPr="00795A9C">
        <w:rPr>
          <w:rFonts w:cs="Arial"/>
        </w:rPr>
        <w:t>menovitej hodnoty frekvencie</w:t>
      </w:r>
      <w:r w:rsidR="00607D36">
        <w:rPr>
          <w:rFonts w:cs="Arial"/>
        </w:rPr>
        <w:t xml:space="preserve"> v sústave</w:t>
      </w:r>
      <w:r w:rsidR="00607D36" w:rsidRPr="00795A9C">
        <w:rPr>
          <w:rFonts w:cs="Arial"/>
        </w:rPr>
        <w:t xml:space="preserve"> 50 Hz</w:t>
      </w:r>
      <w:r w:rsidR="00530D61">
        <w:rPr>
          <w:rFonts w:cs="Arial"/>
        </w:rPr>
        <w:t>.</w:t>
      </w:r>
    </w:p>
    <w:p w14:paraId="21B378E7" w14:textId="77777777" w:rsidR="00F164A9" w:rsidRDefault="00F164A9" w:rsidP="00F164A9">
      <w:pPr>
        <w:pStyle w:val="Sectiontitle"/>
      </w:pPr>
      <w:r>
        <w:t>Referencie</w:t>
      </w:r>
    </w:p>
    <w:p w14:paraId="7D31F65A" w14:textId="269C7341" w:rsidR="00F164A9" w:rsidRDefault="00F164A9" w:rsidP="00F164A9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29, ods. 2</w:t>
      </w:r>
      <w:r w:rsidR="00590BE2">
        <w:rPr>
          <w:rFonts w:cs="Arial"/>
          <w:szCs w:val="22"/>
        </w:rPr>
        <w:t>e</w:t>
      </w:r>
    </w:p>
    <w:p w14:paraId="00C4E2FE" w14:textId="77777777" w:rsidR="00F164A9" w:rsidRDefault="00F164A9" w:rsidP="00F164A9">
      <w:pPr>
        <w:pStyle w:val="Sectiontitle"/>
      </w:pPr>
      <w:r>
        <w:t>Uplatniteľnosť</w:t>
      </w:r>
    </w:p>
    <w:p w14:paraId="6C0C2A39" w14:textId="432F76E8" w:rsidR="00351EEC" w:rsidRPr="00351EEC" w:rsidRDefault="00D11F20" w:rsidP="00E65D15">
      <w:pPr>
        <w:pStyle w:val="Applicability"/>
        <w:spacing w:after="0"/>
      </w:pPr>
      <w:r>
        <w:t xml:space="preserve">OJ poskytujúce </w:t>
      </w:r>
      <w:r w:rsidR="000D68EC">
        <w:t>PPS</w:t>
      </w:r>
      <w:r>
        <w:t xml:space="preserve"> podporné služby regulácie frekvencie riadenia odberu</w:t>
      </w:r>
      <w:r w:rsidR="00E65D15">
        <w:br/>
      </w:r>
      <w:r w:rsidRPr="00351EEC">
        <w:t>OJ poskytujúce PDS podporné služby regulácie frekvencie riadenia odberu</w:t>
      </w:r>
    </w:p>
    <w:p w14:paraId="1B51C587" w14:textId="29BCB2FC" w:rsidR="00F164A9" w:rsidRDefault="00F164A9" w:rsidP="00F164A9">
      <w:pPr>
        <w:pStyle w:val="Sectiontitle"/>
      </w:pPr>
      <w:r>
        <w:t>Špecifikácia:</w:t>
      </w:r>
    </w:p>
    <w:p w14:paraId="2B137D63" w14:textId="5CBE8E0C" w:rsidR="00F164A9" w:rsidRPr="00B470E3" w:rsidRDefault="00B470E3" w:rsidP="002F025D">
      <w:pPr>
        <w:pStyle w:val="SpecDraft"/>
        <w:numPr>
          <w:ilvl w:val="0"/>
          <w:numId w:val="32"/>
        </w:numPr>
      </w:pPr>
      <w:r w:rsidRPr="00B470E3">
        <w:t>maximálny rozsah frekvenčnej regulácie</w:t>
      </w:r>
      <w:r w:rsidR="000E6BF6" w:rsidRPr="00B470E3">
        <w:t xml:space="preserve"> </w:t>
      </w:r>
      <w:r w:rsidR="0085770A" w:rsidRPr="00B470E3">
        <w:t>&lt;</w:t>
      </w:r>
      <w:r w:rsidR="00B213FB">
        <w:t>49</w:t>
      </w:r>
      <w:r w:rsidR="005C22FB">
        <w:t>,8</w:t>
      </w:r>
      <w:r w:rsidR="000E6BF6" w:rsidRPr="00B470E3">
        <w:t xml:space="preserve"> </w:t>
      </w:r>
      <w:r w:rsidR="0085770A" w:rsidRPr="00B470E3">
        <w:t>Hz; 5</w:t>
      </w:r>
      <w:r w:rsidR="005C22FB">
        <w:t>0</w:t>
      </w:r>
      <w:r w:rsidR="0085770A" w:rsidRPr="00B470E3">
        <w:t>,</w:t>
      </w:r>
      <w:r w:rsidR="005C22FB">
        <w:t>2</w:t>
      </w:r>
      <w:r w:rsidR="0085770A" w:rsidRPr="00B470E3">
        <w:t xml:space="preserve"> Hz&gt;</w:t>
      </w:r>
      <w:r>
        <w:t>.</w:t>
      </w:r>
    </w:p>
    <w:p w14:paraId="2CFD3299" w14:textId="4A189B71" w:rsidR="00032B92" w:rsidRDefault="0082450D" w:rsidP="00473609">
      <w:pPr>
        <w:pStyle w:val="Nadpis3"/>
      </w:pPr>
      <w:bookmarkStart w:id="155" w:name="_Toc521049302"/>
      <w:bookmarkStart w:id="156" w:name="_Toc523380478"/>
      <w:r>
        <w:t>R</w:t>
      </w:r>
      <w:r w:rsidR="00032B92" w:rsidRPr="00032B92">
        <w:t>ýchl</w:t>
      </w:r>
      <w:r>
        <w:t>a</w:t>
      </w:r>
      <w:r w:rsidR="00032B92" w:rsidRPr="00032B92">
        <w:t xml:space="preserve"> detekcie zmeny systémovej frekvencie</w:t>
      </w:r>
      <w:bookmarkEnd w:id="155"/>
      <w:bookmarkEnd w:id="156"/>
    </w:p>
    <w:p w14:paraId="125DC1B8" w14:textId="77777777" w:rsidR="00F164A9" w:rsidRDefault="00F164A9" w:rsidP="00F164A9">
      <w:pPr>
        <w:pStyle w:val="Sectiontitle"/>
      </w:pPr>
      <w:r>
        <w:t>Popis</w:t>
      </w:r>
    </w:p>
    <w:p w14:paraId="52433199" w14:textId="38603DC1" w:rsidR="00032B92" w:rsidRDefault="0082450D" w:rsidP="00BB29C6">
      <w:pPr>
        <w:jc w:val="both"/>
        <w:rPr>
          <w:rFonts w:cs="Arial"/>
        </w:rPr>
      </w:pPr>
      <w:r>
        <w:rPr>
          <w:rFonts w:cs="Arial"/>
        </w:rPr>
        <w:t>OJ</w:t>
      </w:r>
      <w:r w:rsidRPr="0082450D">
        <w:rPr>
          <w:rFonts w:cs="Arial"/>
        </w:rPr>
        <w:t xml:space="preserve"> mus</w:t>
      </w:r>
      <w:r w:rsidR="00D11F20">
        <w:rPr>
          <w:rFonts w:cs="Arial"/>
        </w:rPr>
        <w:t>ia</w:t>
      </w:r>
      <w:r w:rsidRPr="0082450D">
        <w:rPr>
          <w:rFonts w:cs="Arial"/>
        </w:rPr>
        <w:t xml:space="preserve"> byť schopn</w:t>
      </w:r>
      <w:r w:rsidR="00097856">
        <w:rPr>
          <w:rFonts w:cs="Arial"/>
        </w:rPr>
        <w:t>é</w:t>
      </w:r>
      <w:r w:rsidRPr="0082450D">
        <w:rPr>
          <w:rFonts w:cs="Arial"/>
        </w:rPr>
        <w:t xml:space="preserve"> rýchlo </w:t>
      </w:r>
      <w:r w:rsidR="000D68EC">
        <w:rPr>
          <w:rFonts w:cs="Arial"/>
        </w:rPr>
        <w:t>zistiť</w:t>
      </w:r>
      <w:r w:rsidRPr="0082450D">
        <w:rPr>
          <w:rFonts w:cs="Arial"/>
        </w:rPr>
        <w:t xml:space="preserve"> zmeny frekvencie v</w:t>
      </w:r>
      <w:r w:rsidR="00C5254C">
        <w:rPr>
          <w:rFonts w:cs="Arial"/>
        </w:rPr>
        <w:t> </w:t>
      </w:r>
      <w:r w:rsidRPr="0082450D">
        <w:rPr>
          <w:rFonts w:cs="Arial"/>
        </w:rPr>
        <w:t xml:space="preserve">sústave a reagovať na </w:t>
      </w:r>
      <w:proofErr w:type="spellStart"/>
      <w:r w:rsidR="00365D31">
        <w:rPr>
          <w:rFonts w:cs="Arial"/>
        </w:rPr>
        <w:t>ne</w:t>
      </w:r>
      <w:proofErr w:type="spellEnd"/>
      <w:r w:rsidR="00E364E0">
        <w:rPr>
          <w:rFonts w:cs="Arial"/>
        </w:rPr>
        <w:t xml:space="preserve"> </w:t>
      </w:r>
      <w:r w:rsidR="00097856">
        <w:rPr>
          <w:rFonts w:cs="Arial"/>
        </w:rPr>
        <w:t xml:space="preserve">stanoveným </w:t>
      </w:r>
      <w:r w:rsidRPr="0082450D">
        <w:rPr>
          <w:rFonts w:cs="Arial"/>
        </w:rPr>
        <w:t>spôsobom.</w:t>
      </w:r>
    </w:p>
    <w:p w14:paraId="76D2ACD8" w14:textId="77777777" w:rsidR="00032B92" w:rsidRDefault="00032B92" w:rsidP="00032B92">
      <w:pPr>
        <w:pStyle w:val="Sectiontitle"/>
      </w:pPr>
      <w:r>
        <w:t>Referencie</w:t>
      </w:r>
    </w:p>
    <w:p w14:paraId="0B3DDAC0" w14:textId="757A7949" w:rsidR="00032B92" w:rsidRDefault="00032B92" w:rsidP="00032B92">
      <w:pPr>
        <w:pStyle w:val="ArtL4"/>
        <w:spacing w:before="120"/>
        <w:rPr>
          <w:rFonts w:cs="Arial"/>
          <w:szCs w:val="22"/>
        </w:rPr>
      </w:pPr>
      <w:r>
        <w:rPr>
          <w:rFonts w:cs="Arial"/>
          <w:szCs w:val="22"/>
        </w:rPr>
        <w:t>Nariadenie čl. 29, ods. 2</w:t>
      </w:r>
      <w:r w:rsidR="0082450D">
        <w:rPr>
          <w:rFonts w:cs="Arial"/>
          <w:szCs w:val="22"/>
        </w:rPr>
        <w:t>g</w:t>
      </w:r>
    </w:p>
    <w:p w14:paraId="5EFDAA06" w14:textId="77777777" w:rsidR="00032B92" w:rsidRDefault="00032B92" w:rsidP="00032B92">
      <w:pPr>
        <w:pStyle w:val="Sectiontitle"/>
      </w:pPr>
      <w:r>
        <w:t>Uplatniteľnosť</w:t>
      </w:r>
    </w:p>
    <w:p w14:paraId="12093DD0" w14:textId="6280F3EE" w:rsidR="00351EEC" w:rsidRPr="00351EEC" w:rsidRDefault="002E7F36" w:rsidP="009A28B0">
      <w:pPr>
        <w:pStyle w:val="Applicability"/>
        <w:spacing w:after="0"/>
      </w:pPr>
      <w:r>
        <w:t xml:space="preserve">OJ poskytujúce </w:t>
      </w:r>
      <w:r w:rsidR="000D68EC">
        <w:t>PPS</w:t>
      </w:r>
      <w:r>
        <w:t xml:space="preserve"> podporné služby regulácie frekvencie riadenia odberu</w:t>
      </w:r>
      <w:r w:rsidR="009A28B0">
        <w:br/>
      </w:r>
      <w:r w:rsidRPr="00351EEC">
        <w:t>OJ poskytujúce PDS podporné služby regulácie frekvencie riadenia odberu</w:t>
      </w:r>
      <w:r w:rsidRPr="00351EEC" w:rsidDel="00DA575B">
        <w:t xml:space="preserve"> </w:t>
      </w:r>
    </w:p>
    <w:p w14:paraId="3049312A" w14:textId="079509C4" w:rsidR="00032B92" w:rsidRDefault="00032B92" w:rsidP="00032B92">
      <w:pPr>
        <w:pStyle w:val="Sectiontitle"/>
      </w:pPr>
      <w:r>
        <w:t>Špecifikácia:</w:t>
      </w:r>
    </w:p>
    <w:p w14:paraId="533ECD90" w14:textId="4EC4BBE5" w:rsidR="00EF372E" w:rsidRDefault="00F547A9" w:rsidP="002F025D">
      <w:pPr>
        <w:pStyle w:val="SpecDraft"/>
        <w:numPr>
          <w:ilvl w:val="0"/>
          <w:numId w:val="32"/>
        </w:numPr>
      </w:pPr>
      <w:r>
        <w:t>Oneskorenie reakcie na</w:t>
      </w:r>
      <w:r w:rsidR="0082450D">
        <w:t xml:space="preserve"> zmen</w:t>
      </w:r>
      <w:r>
        <w:t>u</w:t>
      </w:r>
      <w:r w:rsidR="0082450D">
        <w:t xml:space="preserve"> systémovej frekvencie</w:t>
      </w:r>
      <w:r w:rsidR="00EF372E">
        <w:t xml:space="preserve"> </w:t>
      </w:r>
      <w:r>
        <w:t xml:space="preserve">maximálne </w:t>
      </w:r>
      <w:r w:rsidR="0085770A">
        <w:t>400 m</w:t>
      </w:r>
      <w:r w:rsidR="00EF372E">
        <w:t>s;</w:t>
      </w:r>
    </w:p>
    <w:p w14:paraId="02EFE07E" w14:textId="662AFFF0" w:rsidR="00032B92" w:rsidRDefault="00EF372E" w:rsidP="002F025D">
      <w:pPr>
        <w:pStyle w:val="SpecDraft"/>
        <w:numPr>
          <w:ilvl w:val="0"/>
          <w:numId w:val="32"/>
        </w:numPr>
      </w:pPr>
      <w:r>
        <w:t xml:space="preserve">OJ </w:t>
      </w:r>
      <w:r w:rsidR="0026263B">
        <w:t xml:space="preserve">musí na zmenu systémovej frekvencie reagovať </w:t>
      </w:r>
      <w:r>
        <w:t>lineárn</w:t>
      </w:r>
      <w:r w:rsidR="0026263B">
        <w:t>ou</w:t>
      </w:r>
      <w:r>
        <w:t xml:space="preserve"> zmen</w:t>
      </w:r>
      <w:r w:rsidR="0026263B">
        <w:t>ou</w:t>
      </w:r>
      <w:r>
        <w:t xml:space="preserve"> činného výkonu v</w:t>
      </w:r>
      <w:r w:rsidR="007B6402">
        <w:t xml:space="preserve"> nastaviteľnom </w:t>
      </w:r>
      <w:r>
        <w:t>pásme 2 – 12%.</w:t>
      </w:r>
    </w:p>
    <w:p w14:paraId="1E093D3E" w14:textId="53897DBD" w:rsidR="00137896" w:rsidRDefault="00137896" w:rsidP="00F72E14">
      <w:pPr>
        <w:pStyle w:val="Nadpis1"/>
        <w:spacing w:line="264" w:lineRule="auto"/>
        <w:jc w:val="both"/>
      </w:pPr>
      <w:bookmarkStart w:id="157" w:name="_Toc511129382"/>
      <w:bookmarkStart w:id="158" w:name="_Toc511985795"/>
      <w:bookmarkStart w:id="159" w:name="_Toc512404650"/>
      <w:bookmarkStart w:id="160" w:name="_Toc512420450"/>
      <w:bookmarkStart w:id="161" w:name="_Toc513015559"/>
      <w:bookmarkStart w:id="162" w:name="_Toc513016469"/>
      <w:bookmarkStart w:id="163" w:name="_Toc521049303"/>
      <w:bookmarkStart w:id="164" w:name="_Toc523380479"/>
      <w:bookmarkEnd w:id="52"/>
      <w:bookmarkEnd w:id="53"/>
      <w:bookmarkEnd w:id="54"/>
      <w:bookmarkEnd w:id="55"/>
      <w:bookmarkEnd w:id="56"/>
      <w:bookmarkEnd w:id="57"/>
      <w:r>
        <w:t xml:space="preserve">Skratky a </w:t>
      </w:r>
      <w:r w:rsidR="009E2FD4">
        <w:t>veličiny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0FD57E47" w14:textId="69415F2A" w:rsidR="00A83B5F" w:rsidRDefault="00A83B5F" w:rsidP="00F72E14">
      <w:pPr>
        <w:spacing w:line="264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DS </w:t>
      </w:r>
      <w:r w:rsidRPr="00A83B5F">
        <w:rPr>
          <w:rFonts w:ascii="Arial" w:hAnsi="Arial" w:cs="Arial"/>
          <w:szCs w:val="21"/>
        </w:rPr>
        <w:t>– distribučná sústava</w:t>
      </w:r>
    </w:p>
    <w:p w14:paraId="51DA4D6B" w14:textId="2D90402B" w:rsidR="00A83B5F" w:rsidRDefault="00A83B5F" w:rsidP="00F72E14">
      <w:pPr>
        <w:spacing w:line="264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DZ</w:t>
      </w:r>
      <w:r w:rsidR="004051AD">
        <w:rPr>
          <w:rFonts w:ascii="Arial" w:hAnsi="Arial" w:cs="Arial"/>
          <w:b/>
          <w:szCs w:val="21"/>
        </w:rPr>
        <w:t xml:space="preserve"> </w:t>
      </w:r>
      <w:r w:rsidR="004051AD" w:rsidRPr="004051AD">
        <w:rPr>
          <w:rFonts w:ascii="Arial" w:hAnsi="Arial" w:cs="Arial"/>
          <w:szCs w:val="21"/>
        </w:rPr>
        <w:t>– distribučné zariadenie</w:t>
      </w:r>
    </w:p>
    <w:p w14:paraId="78CA0E0B" w14:textId="34E860E7" w:rsidR="00E84E31" w:rsidRDefault="00E84E31" w:rsidP="00F72E14">
      <w:pPr>
        <w:spacing w:line="264" w:lineRule="auto"/>
        <w:jc w:val="both"/>
      </w:pPr>
      <w:r w:rsidRPr="00E84E31">
        <w:rPr>
          <w:rFonts w:ascii="Arial" w:hAnsi="Arial" w:cs="Arial"/>
          <w:b/>
          <w:szCs w:val="21"/>
        </w:rPr>
        <w:t>ENTSO</w:t>
      </w:r>
      <w:r w:rsidR="00685082">
        <w:rPr>
          <w:rFonts w:ascii="Arial" w:hAnsi="Arial" w:cs="Arial"/>
          <w:b/>
          <w:szCs w:val="21"/>
        </w:rPr>
        <w:noBreakHyphen/>
      </w:r>
      <w:r w:rsidRPr="00E84E31">
        <w:rPr>
          <w:rFonts w:ascii="Arial" w:hAnsi="Arial" w:cs="Arial"/>
          <w:b/>
          <w:szCs w:val="21"/>
        </w:rPr>
        <w:t>E</w:t>
      </w:r>
      <w:r>
        <w:rPr>
          <w:rFonts w:ascii="Arial" w:hAnsi="Arial" w:cs="Arial"/>
          <w:szCs w:val="21"/>
        </w:rPr>
        <w:t xml:space="preserve"> – Európske združenie prevádzkovateľov prenosový sústav</w:t>
      </w:r>
      <w:r w:rsidR="002F780C">
        <w:rPr>
          <w:rFonts w:ascii="Arial" w:hAnsi="Arial" w:cs="Arial"/>
          <w:szCs w:val="21"/>
        </w:rPr>
        <w:t xml:space="preserve"> (</w:t>
      </w:r>
      <w:hyperlink r:id="rId9" w:history="1">
        <w:r w:rsidR="002F780C" w:rsidRPr="00536113">
          <w:rPr>
            <w:rStyle w:val="Hypertextovprepojenie"/>
            <w:rFonts w:ascii="Arial" w:hAnsi="Arial" w:cs="Arial"/>
            <w:szCs w:val="21"/>
          </w:rPr>
          <w:t>www.entsoe.eu</w:t>
        </w:r>
      </w:hyperlink>
      <w:r w:rsidR="002F780C">
        <w:rPr>
          <w:rFonts w:ascii="Arial" w:hAnsi="Arial" w:cs="Arial"/>
          <w:szCs w:val="21"/>
        </w:rPr>
        <w:t>)</w:t>
      </w:r>
    </w:p>
    <w:p w14:paraId="162EC88D" w14:textId="02C98C72" w:rsidR="00E84E31" w:rsidRDefault="00E84E31" w:rsidP="00F72E14">
      <w:pPr>
        <w:spacing w:line="264" w:lineRule="auto"/>
        <w:jc w:val="both"/>
      </w:pPr>
      <w:r w:rsidRPr="009D645A">
        <w:rPr>
          <w:b/>
        </w:rPr>
        <w:t>ES SR</w:t>
      </w:r>
      <w:r>
        <w:t xml:space="preserve"> – </w:t>
      </w:r>
      <w:r w:rsidR="005E6F8A">
        <w:rPr>
          <w:rFonts w:ascii="Arial" w:hAnsi="Arial" w:cs="Arial"/>
          <w:szCs w:val="21"/>
        </w:rPr>
        <w:t>e</w:t>
      </w:r>
      <w:r>
        <w:rPr>
          <w:rFonts w:ascii="Arial" w:hAnsi="Arial" w:cs="Arial"/>
          <w:szCs w:val="21"/>
        </w:rPr>
        <w:t>lektrizačná sústava Slovenskej republiky</w:t>
      </w:r>
    </w:p>
    <w:p w14:paraId="0E0E1FE6" w14:textId="091DADA9" w:rsidR="002E618D" w:rsidRDefault="002E618D" w:rsidP="00F72E14">
      <w:pPr>
        <w:spacing w:line="264" w:lineRule="auto"/>
        <w:jc w:val="both"/>
        <w:rPr>
          <w:b/>
        </w:rPr>
      </w:pPr>
      <w:r>
        <w:rPr>
          <w:b/>
        </w:rPr>
        <w:t>EU</w:t>
      </w:r>
      <w:r w:rsidR="004051AD">
        <w:rPr>
          <w:b/>
        </w:rPr>
        <w:t xml:space="preserve"> </w:t>
      </w:r>
      <w:r w:rsidR="004051AD" w:rsidRPr="004051AD">
        <w:t xml:space="preserve">– Európska </w:t>
      </w:r>
      <w:r w:rsidR="005E6F8A">
        <w:t>ú</w:t>
      </w:r>
      <w:r w:rsidR="004051AD" w:rsidRPr="004051AD">
        <w:t>nia</w:t>
      </w:r>
    </w:p>
    <w:p w14:paraId="07384AB1" w14:textId="4BFF1E54" w:rsidR="00D244E3" w:rsidRPr="00D244E3" w:rsidRDefault="00D244E3" w:rsidP="00F72E14">
      <w:pPr>
        <w:spacing w:line="264" w:lineRule="auto"/>
        <w:jc w:val="both"/>
        <w:rPr>
          <w:b/>
        </w:rPr>
      </w:pPr>
      <w:r>
        <w:rPr>
          <w:b/>
        </w:rPr>
        <w:t xml:space="preserve">KP </w:t>
      </w:r>
      <w:r w:rsidRPr="00D244E3">
        <w:t>-</w:t>
      </w:r>
      <w:r>
        <w:t xml:space="preserve"> </w:t>
      </w:r>
      <w:r>
        <w:rPr>
          <w:rFonts w:ascii="Arial" w:hAnsi="Arial" w:cs="Arial"/>
        </w:rPr>
        <w:t>k</w:t>
      </w:r>
      <w:r w:rsidRPr="00D244E3">
        <w:rPr>
          <w:rFonts w:ascii="Arial" w:hAnsi="Arial" w:cs="Arial"/>
        </w:rPr>
        <w:t>apacita pripojenia do prenosovej sústavy</w:t>
      </w:r>
      <w:r w:rsidR="00DE6551">
        <w:rPr>
          <w:rFonts w:ascii="Arial" w:hAnsi="Arial" w:cs="Arial"/>
        </w:rPr>
        <w:t xml:space="preserve"> podľa </w:t>
      </w:r>
      <w:proofErr w:type="spellStart"/>
      <w:r w:rsidR="00DE6551">
        <w:rPr>
          <w:rFonts w:ascii="Arial" w:hAnsi="Arial" w:cs="Arial"/>
        </w:rPr>
        <w:t>ZoP</w:t>
      </w:r>
      <w:proofErr w:type="spellEnd"/>
    </w:p>
    <w:p w14:paraId="2325BCA6" w14:textId="58A9DAB6" w:rsidR="00A83B5F" w:rsidRDefault="00A83B5F" w:rsidP="00F72E14">
      <w:pPr>
        <w:spacing w:line="264" w:lineRule="auto"/>
        <w:jc w:val="both"/>
        <w:rPr>
          <w:b/>
        </w:rPr>
      </w:pPr>
      <w:r>
        <w:rPr>
          <w:b/>
        </w:rPr>
        <w:t>OJ</w:t>
      </w:r>
      <w:r w:rsidR="004051AD">
        <w:rPr>
          <w:b/>
        </w:rPr>
        <w:t xml:space="preserve"> </w:t>
      </w:r>
      <w:r w:rsidR="004051AD" w:rsidRPr="004051AD">
        <w:t xml:space="preserve">– </w:t>
      </w:r>
      <w:r w:rsidR="004051AD">
        <w:t>o</w:t>
      </w:r>
      <w:r w:rsidR="004051AD" w:rsidRPr="004051AD">
        <w:t>dberná jednotka</w:t>
      </w:r>
    </w:p>
    <w:p w14:paraId="04D86098" w14:textId="786D7FB3" w:rsidR="00A83B5F" w:rsidRDefault="00A83B5F" w:rsidP="00F72E14">
      <w:pPr>
        <w:spacing w:line="264" w:lineRule="auto"/>
        <w:jc w:val="both"/>
        <w:rPr>
          <w:b/>
        </w:rPr>
      </w:pPr>
      <w:r>
        <w:rPr>
          <w:b/>
        </w:rPr>
        <w:t>OZ</w:t>
      </w:r>
      <w:r w:rsidR="004051AD">
        <w:rPr>
          <w:b/>
        </w:rPr>
        <w:t xml:space="preserve"> </w:t>
      </w:r>
      <w:r w:rsidR="004051AD" w:rsidRPr="004051AD">
        <w:t xml:space="preserve">– </w:t>
      </w:r>
      <w:r w:rsidR="004051AD">
        <w:t>o</w:t>
      </w:r>
      <w:r w:rsidR="004051AD" w:rsidRPr="004051AD">
        <w:t>dberné zariadenie</w:t>
      </w:r>
    </w:p>
    <w:p w14:paraId="417C937C" w14:textId="77777777" w:rsidR="002E618D" w:rsidRDefault="002E618D" w:rsidP="002E618D">
      <w:pPr>
        <w:spacing w:line="264" w:lineRule="auto"/>
        <w:jc w:val="both"/>
      </w:pPr>
      <w:r w:rsidRPr="00205D85">
        <w:rPr>
          <w:b/>
        </w:rPr>
        <w:t>PDS</w:t>
      </w:r>
      <w:r>
        <w:t xml:space="preserve"> –</w:t>
      </w:r>
      <w:r w:rsidRPr="00641C28">
        <w:tab/>
      </w:r>
      <w:r>
        <w:t>p</w:t>
      </w:r>
      <w:r w:rsidRPr="00641C28">
        <w:t>revádzkovateľ distribučnej sústavy</w:t>
      </w:r>
    </w:p>
    <w:p w14:paraId="6332E2B2" w14:textId="77777777" w:rsidR="002E618D" w:rsidRDefault="002E618D" w:rsidP="002E618D">
      <w:pPr>
        <w:spacing w:line="264" w:lineRule="auto"/>
        <w:jc w:val="both"/>
      </w:pPr>
      <w:r w:rsidRPr="00205D85">
        <w:rPr>
          <w:b/>
        </w:rPr>
        <w:t>PPS</w:t>
      </w:r>
      <w:r>
        <w:t xml:space="preserve"> – p</w:t>
      </w:r>
      <w:r w:rsidRPr="00641C28">
        <w:t xml:space="preserve">revádzkovateľ </w:t>
      </w:r>
      <w:r>
        <w:t xml:space="preserve">prenosovej </w:t>
      </w:r>
      <w:r w:rsidRPr="00641C28">
        <w:t>sústavy</w:t>
      </w:r>
    </w:p>
    <w:p w14:paraId="3AEC5760" w14:textId="77777777" w:rsidR="002E618D" w:rsidRDefault="002E618D" w:rsidP="002E618D">
      <w:pPr>
        <w:spacing w:line="264" w:lineRule="auto"/>
        <w:jc w:val="both"/>
        <w:rPr>
          <w:b/>
        </w:rPr>
      </w:pPr>
      <w:r w:rsidRPr="009D645A">
        <w:rPr>
          <w:b/>
        </w:rPr>
        <w:t>PS</w:t>
      </w:r>
      <w:r>
        <w:t xml:space="preserve"> – p</w:t>
      </w:r>
      <w:r>
        <w:rPr>
          <w:rFonts w:ascii="Arial" w:hAnsi="Arial" w:cs="Arial"/>
          <w:szCs w:val="21"/>
        </w:rPr>
        <w:t>renosová sústava</w:t>
      </w:r>
      <w:r w:rsidRPr="00205D85">
        <w:rPr>
          <w:b/>
        </w:rPr>
        <w:t xml:space="preserve"> </w:t>
      </w:r>
    </w:p>
    <w:p w14:paraId="1D82C01D" w14:textId="213BDCAF" w:rsidR="006F5C6B" w:rsidRDefault="006F5C6B" w:rsidP="006F5C6B">
      <w:pPr>
        <w:spacing w:line="264" w:lineRule="auto"/>
        <w:jc w:val="both"/>
        <w:rPr>
          <w:rFonts w:ascii="Arial" w:hAnsi="Arial" w:cs="Arial"/>
          <w:szCs w:val="21"/>
        </w:rPr>
      </w:pPr>
      <w:proofErr w:type="spellStart"/>
      <w:r w:rsidRPr="00E84E31">
        <w:rPr>
          <w:rFonts w:ascii="Arial" w:hAnsi="Arial" w:cs="Arial"/>
          <w:b/>
          <w:szCs w:val="21"/>
        </w:rPr>
        <w:t>pu</w:t>
      </w:r>
      <w:proofErr w:type="spellEnd"/>
      <w:r>
        <w:rPr>
          <w:rFonts w:ascii="Arial" w:hAnsi="Arial" w:cs="Arial"/>
          <w:szCs w:val="21"/>
        </w:rPr>
        <w:t xml:space="preserve"> – referenčn</w:t>
      </w:r>
      <w:r w:rsidR="00365D31">
        <w:rPr>
          <w:rFonts w:ascii="Arial" w:hAnsi="Arial" w:cs="Arial"/>
          <w:szCs w:val="21"/>
        </w:rPr>
        <w:t>á</w:t>
      </w:r>
      <w:r>
        <w:rPr>
          <w:rFonts w:ascii="Arial" w:hAnsi="Arial" w:cs="Arial"/>
          <w:szCs w:val="21"/>
        </w:rPr>
        <w:t xml:space="preserve"> </w:t>
      </w:r>
      <w:r w:rsidR="00365D31">
        <w:rPr>
          <w:rFonts w:ascii="Arial" w:hAnsi="Arial" w:cs="Arial"/>
          <w:szCs w:val="21"/>
        </w:rPr>
        <w:t xml:space="preserve">jednotka </w:t>
      </w:r>
      <w:r>
        <w:rPr>
          <w:rFonts w:ascii="Arial" w:hAnsi="Arial" w:cs="Arial"/>
          <w:szCs w:val="21"/>
        </w:rPr>
        <w:t>napäti</w:t>
      </w:r>
      <w:r w:rsidR="00365D31">
        <w:rPr>
          <w:rFonts w:ascii="Arial" w:hAnsi="Arial" w:cs="Arial"/>
          <w:szCs w:val="21"/>
        </w:rPr>
        <w:t>a</w:t>
      </w:r>
    </w:p>
    <w:p w14:paraId="25D53335" w14:textId="147AF2DB" w:rsidR="002E618D" w:rsidRDefault="000D68EC" w:rsidP="002E618D">
      <w:pPr>
        <w:spacing w:line="264" w:lineRule="auto"/>
        <w:jc w:val="both"/>
      </w:pPr>
      <w:r>
        <w:rPr>
          <w:b/>
        </w:rPr>
        <w:t>SEPS</w:t>
      </w:r>
      <w:r w:rsidR="002E618D">
        <w:t xml:space="preserve"> – Slovenská elektrizačná prenosová sústava, </w:t>
      </w:r>
      <w:proofErr w:type="spellStart"/>
      <w:r w:rsidR="002E618D">
        <w:t>a.s</w:t>
      </w:r>
      <w:proofErr w:type="spellEnd"/>
      <w:r w:rsidR="002E618D">
        <w:t>. (</w:t>
      </w:r>
      <w:hyperlink r:id="rId10" w:history="1">
        <w:r w:rsidR="002E618D" w:rsidRPr="00536113">
          <w:rPr>
            <w:rStyle w:val="Hypertextovprepojenie"/>
          </w:rPr>
          <w:t>www.sepsas.sk</w:t>
        </w:r>
      </w:hyperlink>
      <w:r w:rsidR="002E618D">
        <w:t>)</w:t>
      </w:r>
    </w:p>
    <w:p w14:paraId="5981272C" w14:textId="41BFC3B9" w:rsidR="002E618D" w:rsidRDefault="002E618D" w:rsidP="002E618D">
      <w:pPr>
        <w:spacing w:line="264" w:lineRule="auto"/>
        <w:jc w:val="both"/>
        <w:rPr>
          <w:b/>
        </w:rPr>
      </w:pPr>
      <w:r>
        <w:rPr>
          <w:b/>
        </w:rPr>
        <w:t>SR</w:t>
      </w:r>
      <w:r w:rsidR="004051AD">
        <w:rPr>
          <w:b/>
        </w:rPr>
        <w:t xml:space="preserve"> </w:t>
      </w:r>
      <w:r w:rsidR="004051AD" w:rsidRPr="004051AD">
        <w:t>– Slovenská republika</w:t>
      </w:r>
    </w:p>
    <w:p w14:paraId="57B570A7" w14:textId="77777777" w:rsidR="006F5C6B" w:rsidRDefault="006F5C6B" w:rsidP="006F5C6B">
      <w:pPr>
        <w:spacing w:line="264" w:lineRule="auto"/>
        <w:jc w:val="both"/>
        <w:rPr>
          <w:rFonts w:ascii="Arial" w:hAnsi="Arial" w:cs="Arial"/>
          <w:szCs w:val="21"/>
        </w:rPr>
      </w:pPr>
      <w:r w:rsidRPr="006F5C6B">
        <w:rPr>
          <w:rFonts w:ascii="Arial" w:hAnsi="Arial" w:cs="Arial"/>
          <w:b/>
          <w:szCs w:val="21"/>
        </w:rPr>
        <w:t>THD</w:t>
      </w:r>
      <w:r>
        <w:rPr>
          <w:rFonts w:ascii="Arial" w:hAnsi="Arial" w:cs="Arial"/>
          <w:szCs w:val="21"/>
        </w:rPr>
        <w:t xml:space="preserve"> – celkové harmonické skreslenie (z angl. originálu </w:t>
      </w:r>
      <w:proofErr w:type="spellStart"/>
      <w:r>
        <w:rPr>
          <w:rFonts w:ascii="Arial" w:hAnsi="Arial" w:cs="Arial"/>
          <w:szCs w:val="21"/>
        </w:rPr>
        <w:t>Total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Harmonic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Distortion</w:t>
      </w:r>
      <w:proofErr w:type="spellEnd"/>
      <w:r>
        <w:rPr>
          <w:rFonts w:ascii="Arial" w:hAnsi="Arial" w:cs="Arial"/>
          <w:szCs w:val="21"/>
        </w:rPr>
        <w:t>)</w:t>
      </w:r>
    </w:p>
    <w:p w14:paraId="66AF94C7" w14:textId="77777777" w:rsidR="006F5C6B" w:rsidRDefault="006F5C6B" w:rsidP="006F5C6B">
      <w:pPr>
        <w:spacing w:line="264" w:lineRule="auto"/>
        <w:jc w:val="both"/>
        <w:rPr>
          <w:rFonts w:ascii="Arial" w:hAnsi="Arial" w:cs="Arial"/>
          <w:szCs w:val="21"/>
        </w:rPr>
      </w:pPr>
      <w:proofErr w:type="spellStart"/>
      <w:r>
        <w:rPr>
          <w:rFonts w:ascii="Arial" w:hAnsi="Arial" w:cs="Arial"/>
          <w:b/>
          <w:szCs w:val="21"/>
        </w:rPr>
        <w:t>Un</w:t>
      </w:r>
      <w:proofErr w:type="spellEnd"/>
      <w:r>
        <w:rPr>
          <w:rFonts w:ascii="Arial" w:hAnsi="Arial" w:cs="Arial"/>
          <w:b/>
          <w:szCs w:val="21"/>
        </w:rPr>
        <w:t xml:space="preserve"> </w:t>
      </w:r>
      <w:r>
        <w:t>– nominálne napätie</w:t>
      </w:r>
    </w:p>
    <w:p w14:paraId="547021D5" w14:textId="77777777" w:rsidR="007E23BD" w:rsidRDefault="00BA528A" w:rsidP="00F72E14">
      <w:pPr>
        <w:spacing w:line="264" w:lineRule="auto"/>
        <w:jc w:val="both"/>
      </w:pPr>
      <w:r w:rsidRPr="00205D85">
        <w:rPr>
          <w:b/>
        </w:rPr>
        <w:t>ÚRSO</w:t>
      </w:r>
      <w:r>
        <w:t xml:space="preserve"> – </w:t>
      </w:r>
      <w:r w:rsidRPr="00641C28">
        <w:t>Úrad pre reguláciu sieťových odvetví</w:t>
      </w:r>
    </w:p>
    <w:p w14:paraId="68CB2BE2" w14:textId="1A653BEA" w:rsidR="00E84E31" w:rsidRPr="00B663CA" w:rsidRDefault="00DE6551" w:rsidP="00F72E14">
      <w:pPr>
        <w:spacing w:line="264" w:lineRule="auto"/>
        <w:jc w:val="both"/>
        <w:rPr>
          <w:rFonts w:ascii="Arial" w:hAnsi="Arial" w:cs="Arial"/>
          <w:b/>
          <w:szCs w:val="21"/>
        </w:rPr>
      </w:pPr>
      <w:proofErr w:type="spellStart"/>
      <w:r w:rsidRPr="008A4C6A">
        <w:rPr>
          <w:rFonts w:ascii="Arial" w:hAnsi="Arial" w:cs="Arial"/>
          <w:b/>
          <w:szCs w:val="21"/>
        </w:rPr>
        <w:t>ZoP</w:t>
      </w:r>
      <w:proofErr w:type="spellEnd"/>
      <w:r>
        <w:rPr>
          <w:rFonts w:ascii="Arial" w:hAnsi="Arial" w:cs="Arial"/>
          <w:szCs w:val="21"/>
        </w:rPr>
        <w:t xml:space="preserve"> – zmluva o</w:t>
      </w:r>
      <w:r w:rsidR="00CE70C5">
        <w:rPr>
          <w:rFonts w:ascii="Arial" w:hAnsi="Arial" w:cs="Arial"/>
          <w:szCs w:val="21"/>
        </w:rPr>
        <w:t> </w:t>
      </w:r>
      <w:r>
        <w:rPr>
          <w:rFonts w:ascii="Arial" w:hAnsi="Arial" w:cs="Arial"/>
          <w:szCs w:val="21"/>
        </w:rPr>
        <w:t>pripojení</w:t>
      </w:r>
      <w:r w:rsidR="00CE70C5">
        <w:rPr>
          <w:rFonts w:ascii="Arial" w:hAnsi="Arial" w:cs="Arial"/>
          <w:szCs w:val="21"/>
        </w:rPr>
        <w:t xml:space="preserve"> odberateľa do PS</w:t>
      </w:r>
    </w:p>
    <w:sectPr w:rsidR="00E84E31" w:rsidRPr="00B663CA" w:rsidSect="006021A3">
      <w:headerReference w:type="default" r:id="rId11"/>
      <w:footerReference w:type="default" r:id="rId12"/>
      <w:headerReference w:type="first" r:id="rId13"/>
      <w:pgSz w:w="11906" w:h="16838"/>
      <w:pgMar w:top="2041" w:right="1559" w:bottom="1418" w:left="1304" w:header="567" w:footer="87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5C8DC" w16cid:durableId="1F0DAB6F"/>
  <w16cid:commentId w16cid:paraId="7A85F2A8" w16cid:durableId="1F0DB32D"/>
  <w16cid:commentId w16cid:paraId="2026F61D" w16cid:durableId="1F096CCB"/>
  <w16cid:commentId w16cid:paraId="05A06421" w16cid:durableId="1F096CCC"/>
  <w16cid:commentId w16cid:paraId="4C8C35F1" w16cid:durableId="1F0DAB72"/>
  <w16cid:commentId w16cid:paraId="4CD984CF" w16cid:durableId="1F0DAB76"/>
  <w16cid:commentId w16cid:paraId="694AACD9" w16cid:durableId="1EEF17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129A8" w14:textId="77777777" w:rsidR="0017794D" w:rsidRDefault="0017794D" w:rsidP="00EE7C73">
      <w:pPr>
        <w:spacing w:after="0" w:line="240" w:lineRule="auto"/>
      </w:pPr>
      <w:r>
        <w:separator/>
      </w:r>
    </w:p>
    <w:p w14:paraId="7E27DF0E" w14:textId="77777777" w:rsidR="0017794D" w:rsidRDefault="0017794D"/>
    <w:p w14:paraId="5AA511CC" w14:textId="77777777" w:rsidR="0017794D" w:rsidRDefault="0017794D"/>
  </w:endnote>
  <w:endnote w:type="continuationSeparator" w:id="0">
    <w:p w14:paraId="26115C28" w14:textId="77777777" w:rsidR="0017794D" w:rsidRDefault="0017794D" w:rsidP="00EE7C73">
      <w:pPr>
        <w:spacing w:after="0" w:line="240" w:lineRule="auto"/>
      </w:pPr>
      <w:r>
        <w:continuationSeparator/>
      </w:r>
    </w:p>
    <w:p w14:paraId="0309268E" w14:textId="77777777" w:rsidR="0017794D" w:rsidRDefault="0017794D"/>
    <w:p w14:paraId="1118B5A9" w14:textId="77777777" w:rsidR="0017794D" w:rsidRDefault="0017794D"/>
  </w:endnote>
  <w:endnote w:type="continuationNotice" w:id="1">
    <w:p w14:paraId="506E2FC2" w14:textId="77777777" w:rsidR="0017794D" w:rsidRDefault="001779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1752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432660509"/>
          <w:docPartObj>
            <w:docPartGallery w:val="Page Numbers (Top of Page)"/>
            <w:docPartUnique/>
          </w:docPartObj>
        </w:sdtPr>
        <w:sdtEndPr/>
        <w:sdtContent>
          <w:p w14:paraId="4F25945E" w14:textId="0E7E1A1C" w:rsidR="00A84475" w:rsidRPr="00507D18" w:rsidRDefault="00A84475" w:rsidP="00D67C46">
            <w:pPr>
              <w:pStyle w:val="Pt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D18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2E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07D1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2E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16</w: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7CE6D" w14:textId="77777777" w:rsidR="0017794D" w:rsidRDefault="0017794D"/>
    <w:p w14:paraId="02D7018B" w14:textId="77777777" w:rsidR="0017794D" w:rsidRDefault="0017794D">
      <w:r>
        <w:separator/>
      </w:r>
    </w:p>
  </w:footnote>
  <w:footnote w:type="continuationSeparator" w:id="0">
    <w:p w14:paraId="27EDFF80" w14:textId="77777777" w:rsidR="0017794D" w:rsidRDefault="0017794D" w:rsidP="00EE7C73">
      <w:pPr>
        <w:spacing w:after="0" w:line="240" w:lineRule="auto"/>
      </w:pPr>
      <w:r>
        <w:continuationSeparator/>
      </w:r>
    </w:p>
    <w:p w14:paraId="706FA33E" w14:textId="77777777" w:rsidR="0017794D" w:rsidRDefault="0017794D"/>
  </w:footnote>
  <w:footnote w:type="continuationNotice" w:id="1">
    <w:p w14:paraId="1235A325" w14:textId="77777777" w:rsidR="0017794D" w:rsidRDefault="0017794D">
      <w:pPr>
        <w:spacing w:after="0" w:line="240" w:lineRule="auto"/>
      </w:pPr>
    </w:p>
  </w:footnote>
  <w:footnote w:id="2">
    <w:p w14:paraId="1B8509B3" w14:textId="639C26F8" w:rsidR="00A84475" w:rsidRDefault="00A84475">
      <w:pPr>
        <w:pStyle w:val="Textpoznmkypodiarou"/>
      </w:pPr>
      <w:r>
        <w:rPr>
          <w:rStyle w:val="Odkaznapoznmkupodiarou"/>
        </w:rPr>
        <w:footnoteRef/>
      </w:r>
      <w:r>
        <w:t xml:space="preserve"> O</w:t>
      </w:r>
      <w:r w:rsidRPr="00712AC9">
        <w:t xml:space="preserve">krem </w:t>
      </w:r>
      <w:r>
        <w:t>kapitoly</w:t>
      </w:r>
      <w:r w:rsidRPr="00712AC9">
        <w:t xml:space="preserve"> </w:t>
      </w:r>
      <w:r>
        <w:fldChar w:fldCharType="begin"/>
      </w:r>
      <w:r>
        <w:instrText xml:space="preserve"> REF _Ref520194790 \r \h </w:instrText>
      </w:r>
      <w:r>
        <w:fldChar w:fldCharType="separate"/>
      </w:r>
      <w:r w:rsidR="00C47EBC">
        <w:t>2.1.1</w:t>
      </w:r>
      <w:r>
        <w:fldChar w:fldCharType="end"/>
      </w:r>
      <w:r w:rsidRPr="00712AC9">
        <w:t xml:space="preserve">, kedy sa požiadavka vzťahuje na </w:t>
      </w:r>
      <w:r>
        <w:t xml:space="preserve">všetky </w:t>
      </w:r>
      <w:r w:rsidRPr="00712AC9">
        <w:t>DS pripájané do elektrizačnej sústavy SR</w:t>
      </w:r>
      <w:r>
        <w:t>.</w:t>
      </w:r>
    </w:p>
  </w:footnote>
  <w:footnote w:id="3">
    <w:p w14:paraId="5E920467" w14:textId="788FDFF1" w:rsidR="00A84475" w:rsidRDefault="00A8447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O</w:t>
      </w:r>
      <w:r w:rsidRPr="00F119F2">
        <w:t xml:space="preserve">krem </w:t>
      </w:r>
      <w:r>
        <w:t xml:space="preserve">kapitol </w:t>
      </w:r>
      <w:r>
        <w:fldChar w:fldCharType="begin"/>
      </w:r>
      <w:r>
        <w:instrText xml:space="preserve"> REF _Ref520469636 \r \h </w:instrText>
      </w:r>
      <w:r>
        <w:fldChar w:fldCharType="separate"/>
      </w:r>
      <w:r w:rsidR="00C47EBC">
        <w:t>3.1.4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_Ref520385733 \r \h </w:instrText>
      </w:r>
      <w:r>
        <w:fldChar w:fldCharType="separate"/>
      </w:r>
      <w:r w:rsidR="00C47EBC">
        <w:t>3.2</w:t>
      </w:r>
      <w:r>
        <w:fldChar w:fldCharType="end"/>
      </w:r>
      <w:r w:rsidRPr="00F119F2">
        <w:t>, kedy SEPS ako PPS stanovuje požiadavky aj pre OJ poskytujúce podpornú službu riadenia odberu prevádzkovateľovi distribučnej sústavy.</w:t>
      </w:r>
    </w:p>
  </w:footnote>
  <w:footnote w:id="4">
    <w:p w14:paraId="1C9E1B2C" w14:textId="2536B056" w:rsidR="00A84475" w:rsidRDefault="00A8447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Miesto pripojenia odberateľa je na napäťovej hladine 110kV rozvodného zariadenia prevádzkovaného SEPS.</w:t>
      </w:r>
    </w:p>
  </w:footnote>
  <w:footnote w:id="5">
    <w:p w14:paraId="1340C35F" w14:textId="644CAFA2" w:rsidR="00A84475" w:rsidRDefault="00A84475" w:rsidP="00AF43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3762A">
        <w:t>KP je maximálna hodnot</w:t>
      </w:r>
      <w:r>
        <w:t>a</w:t>
      </w:r>
      <w:r w:rsidRPr="00A3762A">
        <w:t xml:space="preserve"> činného výkonu odoberaného </w:t>
      </w:r>
      <w:r>
        <w:t>alebo</w:t>
      </w:r>
      <w:r w:rsidRPr="00A3762A">
        <w:t xml:space="preserve"> dodávaného z</w:t>
      </w:r>
      <w:r>
        <w:t xml:space="preserve"> alebo </w:t>
      </w:r>
      <w:r w:rsidRPr="00A3762A">
        <w:t>do PS v mieste pripojenia OZ alebo DS do PS</w:t>
      </w:r>
      <w:r>
        <w:t>. KP v importnom smere udáva maximálny odber činného výkonu z PS. KP v exportnom smere udáva maximálnu dodávku činného výkonu do PS.</w:t>
      </w:r>
    </w:p>
    <w:p w14:paraId="2DD44A14" w14:textId="343C64CB" w:rsidR="00A84475" w:rsidRDefault="00A84475">
      <w:pPr>
        <w:pStyle w:val="Textpoznmkypodiarou"/>
      </w:pPr>
    </w:p>
  </w:footnote>
  <w:footnote w:id="6">
    <w:p w14:paraId="61305098" w14:textId="77777777" w:rsidR="00A84475" w:rsidRDefault="00A84475" w:rsidP="002335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31D93">
        <w:t>KP je maximálna hodnot</w:t>
      </w:r>
      <w:r>
        <w:t>a</w:t>
      </w:r>
      <w:r w:rsidRPr="00931D93">
        <w:t xml:space="preserve"> činného výkonu odoberaného alebo dodávaného z alebo do PS v mieste pripojenia OZ alebo DS do PS. KP v importnom smere udáva maximálny odber činného výkonu z PS. KP v exportnom smere udáva maximálnu dodávku činného výkonu do PS.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AF530" w14:textId="77777777" w:rsidR="00A84475" w:rsidRDefault="00A84475" w:rsidP="00172615">
    <w:pPr>
      <w:pStyle w:val="Hlavika"/>
    </w:pPr>
    <w:r w:rsidRPr="00AF0CD6">
      <w:rPr>
        <w:rFonts w:ascii="Arial" w:hAnsi="Arial" w:cs="Arial"/>
        <w:noProof/>
        <w:lang w:eastAsia="sk-SK"/>
      </w:rPr>
      <w:drawing>
        <wp:inline distT="0" distB="0" distL="0" distR="0" wp14:anchorId="364CF9FF" wp14:editId="421F7105">
          <wp:extent cx="1080000" cy="757830"/>
          <wp:effectExtent l="0" t="0" r="6350" b="4445"/>
          <wp:docPr id="2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Oval text okolo fareb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5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F435" w14:textId="77777777" w:rsidR="00A84475" w:rsidRDefault="00A84475" w:rsidP="00DA5E6B">
    <w:pPr>
      <w:pStyle w:val="Bezriadkovania"/>
    </w:pPr>
  </w:p>
  <w:p w14:paraId="2A644775" w14:textId="77777777" w:rsidR="00A84475" w:rsidRDefault="00A84475" w:rsidP="00DA5E6B">
    <w:pPr>
      <w:pStyle w:val="Bezriadkovania"/>
    </w:pPr>
    <w:r w:rsidRPr="00AF0CD6">
      <w:rPr>
        <w:noProof/>
        <w:lang w:eastAsia="sk-SK"/>
      </w:rPr>
      <w:drawing>
        <wp:inline distT="0" distB="0" distL="0" distR="0" wp14:anchorId="401BAE8F" wp14:editId="01046BCF">
          <wp:extent cx="4787900" cy="543560"/>
          <wp:effectExtent l="0" t="0" r="0" b="8890"/>
          <wp:docPr id="26" name="Obrázok 3" descr="Oval text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val text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621CD" w14:textId="77777777" w:rsidR="00A84475" w:rsidRDefault="00A84475" w:rsidP="00DA5E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13A260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E6ECF8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C26A1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0E1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FC6306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3E681B"/>
    <w:multiLevelType w:val="hybridMultilevel"/>
    <w:tmpl w:val="4512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95EEA"/>
    <w:multiLevelType w:val="hybridMultilevel"/>
    <w:tmpl w:val="92D6A4B6"/>
    <w:lvl w:ilvl="0" w:tplc="19146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B4978"/>
    <w:multiLevelType w:val="hybridMultilevel"/>
    <w:tmpl w:val="C5F00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A49FC"/>
    <w:multiLevelType w:val="hybridMultilevel"/>
    <w:tmpl w:val="F7D6847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42A02"/>
    <w:multiLevelType w:val="hybridMultilevel"/>
    <w:tmpl w:val="9C5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3278F"/>
    <w:multiLevelType w:val="hybridMultilevel"/>
    <w:tmpl w:val="AEE64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0629B"/>
    <w:multiLevelType w:val="hybridMultilevel"/>
    <w:tmpl w:val="270AF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07240"/>
    <w:multiLevelType w:val="hybridMultilevel"/>
    <w:tmpl w:val="7248C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A21C6"/>
    <w:multiLevelType w:val="hybridMultilevel"/>
    <w:tmpl w:val="B462C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BE4A74"/>
    <w:multiLevelType w:val="singleLevel"/>
    <w:tmpl w:val="215C375C"/>
    <w:lvl w:ilvl="0">
      <w:start w:val="1"/>
      <w:numFmt w:val="bullet"/>
      <w:pStyle w:val="Odrkabodk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 w15:restartNumberingAfterBreak="0">
    <w:nsid w:val="252A6AD0"/>
    <w:multiLevelType w:val="hybridMultilevel"/>
    <w:tmpl w:val="B8B69D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B73F54"/>
    <w:multiLevelType w:val="hybridMultilevel"/>
    <w:tmpl w:val="590A6440"/>
    <w:lvl w:ilvl="0" w:tplc="041B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FD37F99"/>
    <w:multiLevelType w:val="hybridMultilevel"/>
    <w:tmpl w:val="A81E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43D89"/>
    <w:multiLevelType w:val="hybridMultilevel"/>
    <w:tmpl w:val="A7ECB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124B5"/>
    <w:multiLevelType w:val="hybridMultilevel"/>
    <w:tmpl w:val="D2FA4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23F3A"/>
    <w:multiLevelType w:val="multilevel"/>
    <w:tmpl w:val="AE7A0AF0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3261"/>
        </w:tabs>
        <w:ind w:left="3261" w:hanging="85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452F7C"/>
    <w:multiLevelType w:val="hybridMultilevel"/>
    <w:tmpl w:val="5ED69E7A"/>
    <w:lvl w:ilvl="0" w:tplc="6FFA4A08">
      <w:numFmt w:val="bullet"/>
      <w:lvlText w:val="-"/>
      <w:lvlJc w:val="left"/>
      <w:pPr>
        <w:ind w:left="783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20864A0"/>
    <w:multiLevelType w:val="hybridMultilevel"/>
    <w:tmpl w:val="27FE9652"/>
    <w:name w:val="Considérant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10824"/>
    <w:multiLevelType w:val="hybridMultilevel"/>
    <w:tmpl w:val="13CCB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E6C71"/>
    <w:multiLevelType w:val="hybridMultilevel"/>
    <w:tmpl w:val="3BA0F834"/>
    <w:lvl w:ilvl="0" w:tplc="7B7809E2">
      <w:start w:val="1"/>
      <w:numFmt w:val="bullet"/>
      <w:pStyle w:val="SpecDra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A4351"/>
    <w:multiLevelType w:val="hybridMultilevel"/>
    <w:tmpl w:val="715A0958"/>
    <w:lvl w:ilvl="0" w:tplc="6FFA4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B6AC8"/>
    <w:multiLevelType w:val="hybridMultilevel"/>
    <w:tmpl w:val="B434D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3AA9"/>
    <w:multiLevelType w:val="hybridMultilevel"/>
    <w:tmpl w:val="6E3A2DC8"/>
    <w:lvl w:ilvl="0" w:tplc="041B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6D2496"/>
    <w:multiLevelType w:val="hybridMultilevel"/>
    <w:tmpl w:val="8774CE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C37029"/>
    <w:multiLevelType w:val="hybridMultilevel"/>
    <w:tmpl w:val="3D9CF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0632D"/>
    <w:multiLevelType w:val="hybridMultilevel"/>
    <w:tmpl w:val="1F984BBE"/>
    <w:lvl w:ilvl="0" w:tplc="19146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07397"/>
    <w:multiLevelType w:val="hybridMultilevel"/>
    <w:tmpl w:val="8F34270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311C69"/>
    <w:multiLevelType w:val="hybridMultilevel"/>
    <w:tmpl w:val="2B445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83039"/>
    <w:multiLevelType w:val="hybridMultilevel"/>
    <w:tmpl w:val="4B847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C1F1F"/>
    <w:multiLevelType w:val="hybridMultilevel"/>
    <w:tmpl w:val="41AEF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27424"/>
    <w:multiLevelType w:val="hybridMultilevel"/>
    <w:tmpl w:val="A1E43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1"/>
  </w:num>
  <w:num w:numId="5">
    <w:abstractNumId w:val="25"/>
  </w:num>
  <w:num w:numId="6">
    <w:abstractNumId w:val="15"/>
  </w:num>
  <w:num w:numId="7">
    <w:abstractNumId w:val="26"/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4"/>
  </w:num>
  <w:num w:numId="12">
    <w:abstractNumId w:val="13"/>
  </w:num>
  <w:num w:numId="13">
    <w:abstractNumId w:val="20"/>
  </w:num>
  <w:num w:numId="14">
    <w:abstractNumId w:val="11"/>
  </w:num>
  <w:num w:numId="15">
    <w:abstractNumId w:val="2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28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9"/>
  </w:num>
  <w:num w:numId="24">
    <w:abstractNumId w:val="18"/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5"/>
  </w:num>
  <w:num w:numId="29">
    <w:abstractNumId w:val="32"/>
  </w:num>
  <w:num w:numId="30">
    <w:abstractNumId w:val="8"/>
  </w:num>
  <w:num w:numId="31">
    <w:abstractNumId w:val="19"/>
  </w:num>
  <w:num w:numId="32">
    <w:abstractNumId w:val="24"/>
  </w:num>
  <w:num w:numId="33">
    <w:abstractNumId w:val="12"/>
  </w:num>
  <w:num w:numId="34">
    <w:abstractNumId w:val="7"/>
  </w:num>
  <w:num w:numId="35">
    <w:abstractNumId w:val="6"/>
  </w:num>
  <w:num w:numId="36">
    <w:abstractNumId w:val="31"/>
  </w:num>
  <w:num w:numId="37">
    <w:abstractNumId w:val="16"/>
  </w:num>
  <w:num w:numId="38">
    <w:abstractNumId w:val="3"/>
  </w:num>
  <w:num w:numId="39">
    <w:abstractNumId w:val="2"/>
  </w:num>
  <w:num w:numId="40">
    <w:abstractNumId w:val="33"/>
  </w:num>
  <w:num w:numId="41">
    <w:abstractNumId w:val="36"/>
  </w:num>
  <w:num w:numId="42">
    <w:abstractNumId w:val="35"/>
  </w:num>
  <w:num w:numId="4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73"/>
    <w:rsid w:val="00000E58"/>
    <w:rsid w:val="000029C1"/>
    <w:rsid w:val="00003CBA"/>
    <w:rsid w:val="00003EE5"/>
    <w:rsid w:val="00004D24"/>
    <w:rsid w:val="00005A66"/>
    <w:rsid w:val="000112C4"/>
    <w:rsid w:val="000119DB"/>
    <w:rsid w:val="00012C72"/>
    <w:rsid w:val="00013403"/>
    <w:rsid w:val="00013607"/>
    <w:rsid w:val="00013924"/>
    <w:rsid w:val="00014514"/>
    <w:rsid w:val="000171F2"/>
    <w:rsid w:val="00017754"/>
    <w:rsid w:val="000209D5"/>
    <w:rsid w:val="00021522"/>
    <w:rsid w:val="000221B4"/>
    <w:rsid w:val="00023310"/>
    <w:rsid w:val="00032B92"/>
    <w:rsid w:val="00033C49"/>
    <w:rsid w:val="00033F63"/>
    <w:rsid w:val="00034ECE"/>
    <w:rsid w:val="00035269"/>
    <w:rsid w:val="00036C6A"/>
    <w:rsid w:val="00037DDC"/>
    <w:rsid w:val="0004025F"/>
    <w:rsid w:val="000418C4"/>
    <w:rsid w:val="00041DED"/>
    <w:rsid w:val="000424DC"/>
    <w:rsid w:val="000440DB"/>
    <w:rsid w:val="00044128"/>
    <w:rsid w:val="00044404"/>
    <w:rsid w:val="00045F75"/>
    <w:rsid w:val="00047BDB"/>
    <w:rsid w:val="00050302"/>
    <w:rsid w:val="000531AA"/>
    <w:rsid w:val="00053AB6"/>
    <w:rsid w:val="0005435D"/>
    <w:rsid w:val="0005620D"/>
    <w:rsid w:val="00056BB6"/>
    <w:rsid w:val="00057A35"/>
    <w:rsid w:val="00057A85"/>
    <w:rsid w:val="0006711D"/>
    <w:rsid w:val="000715BE"/>
    <w:rsid w:val="00077A35"/>
    <w:rsid w:val="0008098F"/>
    <w:rsid w:val="00083600"/>
    <w:rsid w:val="00083649"/>
    <w:rsid w:val="00083AB8"/>
    <w:rsid w:val="00084C3A"/>
    <w:rsid w:val="00084E77"/>
    <w:rsid w:val="0008678D"/>
    <w:rsid w:val="0008762F"/>
    <w:rsid w:val="00091724"/>
    <w:rsid w:val="00092014"/>
    <w:rsid w:val="000932AD"/>
    <w:rsid w:val="00094CAA"/>
    <w:rsid w:val="0009517A"/>
    <w:rsid w:val="00095CBA"/>
    <w:rsid w:val="00096688"/>
    <w:rsid w:val="00097595"/>
    <w:rsid w:val="00097856"/>
    <w:rsid w:val="000A1422"/>
    <w:rsid w:val="000A2B04"/>
    <w:rsid w:val="000A62E7"/>
    <w:rsid w:val="000A75EF"/>
    <w:rsid w:val="000B2360"/>
    <w:rsid w:val="000B4AA3"/>
    <w:rsid w:val="000B5A0B"/>
    <w:rsid w:val="000C0087"/>
    <w:rsid w:val="000C27F0"/>
    <w:rsid w:val="000C36B0"/>
    <w:rsid w:val="000C3E71"/>
    <w:rsid w:val="000C449D"/>
    <w:rsid w:val="000C4B4D"/>
    <w:rsid w:val="000C508E"/>
    <w:rsid w:val="000C5DB1"/>
    <w:rsid w:val="000C721D"/>
    <w:rsid w:val="000D0607"/>
    <w:rsid w:val="000D0DD4"/>
    <w:rsid w:val="000D173B"/>
    <w:rsid w:val="000D1FC2"/>
    <w:rsid w:val="000D2B18"/>
    <w:rsid w:val="000D2F15"/>
    <w:rsid w:val="000D3150"/>
    <w:rsid w:val="000D3DE4"/>
    <w:rsid w:val="000D49CE"/>
    <w:rsid w:val="000D539A"/>
    <w:rsid w:val="000D68EC"/>
    <w:rsid w:val="000D6EA2"/>
    <w:rsid w:val="000E0927"/>
    <w:rsid w:val="000E1D1D"/>
    <w:rsid w:val="000E2DA2"/>
    <w:rsid w:val="000E53D5"/>
    <w:rsid w:val="000E6BF6"/>
    <w:rsid w:val="000F1FCE"/>
    <w:rsid w:val="000F254A"/>
    <w:rsid w:val="000F2C21"/>
    <w:rsid w:val="000F3A12"/>
    <w:rsid w:val="000F401D"/>
    <w:rsid w:val="000F4923"/>
    <w:rsid w:val="000F516C"/>
    <w:rsid w:val="000F59E8"/>
    <w:rsid w:val="000F5F1E"/>
    <w:rsid w:val="001001BD"/>
    <w:rsid w:val="00100B59"/>
    <w:rsid w:val="0010123B"/>
    <w:rsid w:val="00101CB2"/>
    <w:rsid w:val="00101FE4"/>
    <w:rsid w:val="0010415B"/>
    <w:rsid w:val="00104AFE"/>
    <w:rsid w:val="001070D5"/>
    <w:rsid w:val="001136E2"/>
    <w:rsid w:val="001137EA"/>
    <w:rsid w:val="00113B33"/>
    <w:rsid w:val="00113E8A"/>
    <w:rsid w:val="0011400F"/>
    <w:rsid w:val="001141F8"/>
    <w:rsid w:val="001145EC"/>
    <w:rsid w:val="00114F0F"/>
    <w:rsid w:val="00115681"/>
    <w:rsid w:val="001157A6"/>
    <w:rsid w:val="0011610E"/>
    <w:rsid w:val="00116367"/>
    <w:rsid w:val="001174F8"/>
    <w:rsid w:val="00127033"/>
    <w:rsid w:val="00127437"/>
    <w:rsid w:val="001302CF"/>
    <w:rsid w:val="001312FD"/>
    <w:rsid w:val="00132C22"/>
    <w:rsid w:val="00133EF6"/>
    <w:rsid w:val="00135F41"/>
    <w:rsid w:val="00136E9F"/>
    <w:rsid w:val="00137896"/>
    <w:rsid w:val="00143B80"/>
    <w:rsid w:val="0014665B"/>
    <w:rsid w:val="001469E8"/>
    <w:rsid w:val="0015171D"/>
    <w:rsid w:val="00155208"/>
    <w:rsid w:val="0016033F"/>
    <w:rsid w:val="00162115"/>
    <w:rsid w:val="00162A17"/>
    <w:rsid w:val="00167C46"/>
    <w:rsid w:val="00171FB5"/>
    <w:rsid w:val="00172615"/>
    <w:rsid w:val="00172C4C"/>
    <w:rsid w:val="00174168"/>
    <w:rsid w:val="001745A2"/>
    <w:rsid w:val="00174ED0"/>
    <w:rsid w:val="00175A5A"/>
    <w:rsid w:val="0017794D"/>
    <w:rsid w:val="0018047D"/>
    <w:rsid w:val="001804A0"/>
    <w:rsid w:val="00180F20"/>
    <w:rsid w:val="00181071"/>
    <w:rsid w:val="001814A1"/>
    <w:rsid w:val="00181AF7"/>
    <w:rsid w:val="001820FB"/>
    <w:rsid w:val="001829FD"/>
    <w:rsid w:val="00184E03"/>
    <w:rsid w:val="001853BB"/>
    <w:rsid w:val="00186459"/>
    <w:rsid w:val="00186473"/>
    <w:rsid w:val="001868F6"/>
    <w:rsid w:val="00187188"/>
    <w:rsid w:val="001909AD"/>
    <w:rsid w:val="00193CA7"/>
    <w:rsid w:val="00194DCF"/>
    <w:rsid w:val="00197A68"/>
    <w:rsid w:val="001A40E6"/>
    <w:rsid w:val="001A441F"/>
    <w:rsid w:val="001A55A8"/>
    <w:rsid w:val="001A70F7"/>
    <w:rsid w:val="001A746B"/>
    <w:rsid w:val="001A7C24"/>
    <w:rsid w:val="001B11FD"/>
    <w:rsid w:val="001B2659"/>
    <w:rsid w:val="001B2EFC"/>
    <w:rsid w:val="001B357E"/>
    <w:rsid w:val="001B4DCB"/>
    <w:rsid w:val="001B58B1"/>
    <w:rsid w:val="001B5EA2"/>
    <w:rsid w:val="001B7438"/>
    <w:rsid w:val="001B7547"/>
    <w:rsid w:val="001C0A4A"/>
    <w:rsid w:val="001C1B33"/>
    <w:rsid w:val="001C662E"/>
    <w:rsid w:val="001D1468"/>
    <w:rsid w:val="001D1EE6"/>
    <w:rsid w:val="001D389D"/>
    <w:rsid w:val="001D50AC"/>
    <w:rsid w:val="001D624A"/>
    <w:rsid w:val="001E025D"/>
    <w:rsid w:val="001E11EE"/>
    <w:rsid w:val="001E22B8"/>
    <w:rsid w:val="001E2D97"/>
    <w:rsid w:val="001E3654"/>
    <w:rsid w:val="001E3B94"/>
    <w:rsid w:val="001E47CC"/>
    <w:rsid w:val="001E6895"/>
    <w:rsid w:val="001E6DCB"/>
    <w:rsid w:val="001E76C4"/>
    <w:rsid w:val="001F0A26"/>
    <w:rsid w:val="001F370B"/>
    <w:rsid w:val="001F373B"/>
    <w:rsid w:val="001F3FD6"/>
    <w:rsid w:val="001F481A"/>
    <w:rsid w:val="001F57B9"/>
    <w:rsid w:val="001F5CF5"/>
    <w:rsid w:val="001F6F2C"/>
    <w:rsid w:val="001F7073"/>
    <w:rsid w:val="00202A41"/>
    <w:rsid w:val="00202AD8"/>
    <w:rsid w:val="0020464B"/>
    <w:rsid w:val="00204EE1"/>
    <w:rsid w:val="00207339"/>
    <w:rsid w:val="0020783B"/>
    <w:rsid w:val="0021039F"/>
    <w:rsid w:val="00211663"/>
    <w:rsid w:val="0021323F"/>
    <w:rsid w:val="0021328B"/>
    <w:rsid w:val="00213D63"/>
    <w:rsid w:val="00217F20"/>
    <w:rsid w:val="00220702"/>
    <w:rsid w:val="0022289E"/>
    <w:rsid w:val="00222DB1"/>
    <w:rsid w:val="00223C51"/>
    <w:rsid w:val="002243BA"/>
    <w:rsid w:val="002255C7"/>
    <w:rsid w:val="0022584F"/>
    <w:rsid w:val="00225C55"/>
    <w:rsid w:val="00226E56"/>
    <w:rsid w:val="00230009"/>
    <w:rsid w:val="0023165F"/>
    <w:rsid w:val="00233588"/>
    <w:rsid w:val="0023507D"/>
    <w:rsid w:val="00235BB5"/>
    <w:rsid w:val="00235BEC"/>
    <w:rsid w:val="002364D6"/>
    <w:rsid w:val="002373D7"/>
    <w:rsid w:val="00241AB4"/>
    <w:rsid w:val="00242414"/>
    <w:rsid w:val="00242F05"/>
    <w:rsid w:val="00244899"/>
    <w:rsid w:val="00244E0A"/>
    <w:rsid w:val="00246293"/>
    <w:rsid w:val="0024728E"/>
    <w:rsid w:val="00247BBB"/>
    <w:rsid w:val="0025068F"/>
    <w:rsid w:val="00251759"/>
    <w:rsid w:val="0025237F"/>
    <w:rsid w:val="002532A4"/>
    <w:rsid w:val="00254D1B"/>
    <w:rsid w:val="002573B5"/>
    <w:rsid w:val="002601E3"/>
    <w:rsid w:val="00260217"/>
    <w:rsid w:val="00260545"/>
    <w:rsid w:val="0026086E"/>
    <w:rsid w:val="00261E0D"/>
    <w:rsid w:val="00262358"/>
    <w:rsid w:val="0026263B"/>
    <w:rsid w:val="00262816"/>
    <w:rsid w:val="00266A33"/>
    <w:rsid w:val="00267920"/>
    <w:rsid w:val="002743A9"/>
    <w:rsid w:val="00274916"/>
    <w:rsid w:val="00274FB9"/>
    <w:rsid w:val="00276E93"/>
    <w:rsid w:val="00277F1E"/>
    <w:rsid w:val="00282CA3"/>
    <w:rsid w:val="002831C3"/>
    <w:rsid w:val="00283B21"/>
    <w:rsid w:val="00283D15"/>
    <w:rsid w:val="002872E7"/>
    <w:rsid w:val="00291743"/>
    <w:rsid w:val="00294452"/>
    <w:rsid w:val="00294872"/>
    <w:rsid w:val="0029491D"/>
    <w:rsid w:val="00295A12"/>
    <w:rsid w:val="002964BB"/>
    <w:rsid w:val="00296D64"/>
    <w:rsid w:val="002A0323"/>
    <w:rsid w:val="002A2240"/>
    <w:rsid w:val="002A6D75"/>
    <w:rsid w:val="002B052B"/>
    <w:rsid w:val="002B15D5"/>
    <w:rsid w:val="002B672E"/>
    <w:rsid w:val="002B7264"/>
    <w:rsid w:val="002C147C"/>
    <w:rsid w:val="002C1F0C"/>
    <w:rsid w:val="002C3E23"/>
    <w:rsid w:val="002C4510"/>
    <w:rsid w:val="002C48E1"/>
    <w:rsid w:val="002C5162"/>
    <w:rsid w:val="002C51C8"/>
    <w:rsid w:val="002C55C7"/>
    <w:rsid w:val="002C58E0"/>
    <w:rsid w:val="002C6AAF"/>
    <w:rsid w:val="002C7565"/>
    <w:rsid w:val="002D069A"/>
    <w:rsid w:val="002D09C7"/>
    <w:rsid w:val="002D1090"/>
    <w:rsid w:val="002D20C2"/>
    <w:rsid w:val="002D3FA9"/>
    <w:rsid w:val="002D73EA"/>
    <w:rsid w:val="002E03CC"/>
    <w:rsid w:val="002E3BE7"/>
    <w:rsid w:val="002E3DDA"/>
    <w:rsid w:val="002E618D"/>
    <w:rsid w:val="002E6985"/>
    <w:rsid w:val="002E6E54"/>
    <w:rsid w:val="002E7DD7"/>
    <w:rsid w:val="002E7F36"/>
    <w:rsid w:val="002F025D"/>
    <w:rsid w:val="002F050D"/>
    <w:rsid w:val="002F2671"/>
    <w:rsid w:val="002F26FF"/>
    <w:rsid w:val="002F3219"/>
    <w:rsid w:val="002F4E90"/>
    <w:rsid w:val="002F60AA"/>
    <w:rsid w:val="002F6A03"/>
    <w:rsid w:val="002F6ADA"/>
    <w:rsid w:val="002F780C"/>
    <w:rsid w:val="002F7977"/>
    <w:rsid w:val="002F7B56"/>
    <w:rsid w:val="00302B4D"/>
    <w:rsid w:val="00303E8D"/>
    <w:rsid w:val="00303F6C"/>
    <w:rsid w:val="003102FB"/>
    <w:rsid w:val="0031177E"/>
    <w:rsid w:val="003121A4"/>
    <w:rsid w:val="0031288D"/>
    <w:rsid w:val="0031426E"/>
    <w:rsid w:val="00314F77"/>
    <w:rsid w:val="00315A46"/>
    <w:rsid w:val="003168BC"/>
    <w:rsid w:val="003204CA"/>
    <w:rsid w:val="00321E2B"/>
    <w:rsid w:val="00323B1E"/>
    <w:rsid w:val="00323C01"/>
    <w:rsid w:val="00325246"/>
    <w:rsid w:val="00327688"/>
    <w:rsid w:val="00330D52"/>
    <w:rsid w:val="00330EA3"/>
    <w:rsid w:val="003310BF"/>
    <w:rsid w:val="0033144E"/>
    <w:rsid w:val="00332BEC"/>
    <w:rsid w:val="00332F40"/>
    <w:rsid w:val="00337322"/>
    <w:rsid w:val="00337A2E"/>
    <w:rsid w:val="00341B6E"/>
    <w:rsid w:val="00342173"/>
    <w:rsid w:val="00342705"/>
    <w:rsid w:val="003427C8"/>
    <w:rsid w:val="00343875"/>
    <w:rsid w:val="00345762"/>
    <w:rsid w:val="00347445"/>
    <w:rsid w:val="003505EE"/>
    <w:rsid w:val="00350CFE"/>
    <w:rsid w:val="00351EEC"/>
    <w:rsid w:val="00352E56"/>
    <w:rsid w:val="003545F6"/>
    <w:rsid w:val="0035661C"/>
    <w:rsid w:val="003572A0"/>
    <w:rsid w:val="003574A3"/>
    <w:rsid w:val="003609A1"/>
    <w:rsid w:val="00362567"/>
    <w:rsid w:val="00362B11"/>
    <w:rsid w:val="00364074"/>
    <w:rsid w:val="00364631"/>
    <w:rsid w:val="00365D31"/>
    <w:rsid w:val="00366F8F"/>
    <w:rsid w:val="0036797D"/>
    <w:rsid w:val="003706D5"/>
    <w:rsid w:val="00371E03"/>
    <w:rsid w:val="00374A2F"/>
    <w:rsid w:val="00374AE5"/>
    <w:rsid w:val="00376163"/>
    <w:rsid w:val="00380063"/>
    <w:rsid w:val="0038195C"/>
    <w:rsid w:val="00381B72"/>
    <w:rsid w:val="00383921"/>
    <w:rsid w:val="00383A52"/>
    <w:rsid w:val="00384570"/>
    <w:rsid w:val="0038674C"/>
    <w:rsid w:val="00386B83"/>
    <w:rsid w:val="00387725"/>
    <w:rsid w:val="00392FB0"/>
    <w:rsid w:val="0039625B"/>
    <w:rsid w:val="003966F9"/>
    <w:rsid w:val="003A04B1"/>
    <w:rsid w:val="003A129D"/>
    <w:rsid w:val="003A4862"/>
    <w:rsid w:val="003A51D6"/>
    <w:rsid w:val="003B0127"/>
    <w:rsid w:val="003B098B"/>
    <w:rsid w:val="003B0A46"/>
    <w:rsid w:val="003B2B50"/>
    <w:rsid w:val="003B4471"/>
    <w:rsid w:val="003B5376"/>
    <w:rsid w:val="003B583C"/>
    <w:rsid w:val="003B6D72"/>
    <w:rsid w:val="003B7253"/>
    <w:rsid w:val="003C3858"/>
    <w:rsid w:val="003C4446"/>
    <w:rsid w:val="003C472B"/>
    <w:rsid w:val="003C4B7E"/>
    <w:rsid w:val="003C6049"/>
    <w:rsid w:val="003C650A"/>
    <w:rsid w:val="003D00FE"/>
    <w:rsid w:val="003D55BB"/>
    <w:rsid w:val="003D6ECA"/>
    <w:rsid w:val="003D7D18"/>
    <w:rsid w:val="003E00C2"/>
    <w:rsid w:val="003E0E2A"/>
    <w:rsid w:val="003E2D7D"/>
    <w:rsid w:val="003E3A69"/>
    <w:rsid w:val="003E3A8E"/>
    <w:rsid w:val="003E6C99"/>
    <w:rsid w:val="003F567B"/>
    <w:rsid w:val="003F62C6"/>
    <w:rsid w:val="003F7925"/>
    <w:rsid w:val="003F7A54"/>
    <w:rsid w:val="003F7CFB"/>
    <w:rsid w:val="00400EB8"/>
    <w:rsid w:val="004034AF"/>
    <w:rsid w:val="00403BFB"/>
    <w:rsid w:val="004051AD"/>
    <w:rsid w:val="00405682"/>
    <w:rsid w:val="0040640B"/>
    <w:rsid w:val="00406A76"/>
    <w:rsid w:val="004070A1"/>
    <w:rsid w:val="00410FED"/>
    <w:rsid w:val="004118B9"/>
    <w:rsid w:val="004126C9"/>
    <w:rsid w:val="00413760"/>
    <w:rsid w:val="0041400B"/>
    <w:rsid w:val="004151AE"/>
    <w:rsid w:val="00416500"/>
    <w:rsid w:val="004219F7"/>
    <w:rsid w:val="00425D83"/>
    <w:rsid w:val="004269E5"/>
    <w:rsid w:val="00427B53"/>
    <w:rsid w:val="00430359"/>
    <w:rsid w:val="004311C7"/>
    <w:rsid w:val="004314FC"/>
    <w:rsid w:val="004324BF"/>
    <w:rsid w:val="004327F0"/>
    <w:rsid w:val="00433B7F"/>
    <w:rsid w:val="00433F2A"/>
    <w:rsid w:val="0043558C"/>
    <w:rsid w:val="0043728D"/>
    <w:rsid w:val="00441129"/>
    <w:rsid w:val="0044161A"/>
    <w:rsid w:val="00441DEC"/>
    <w:rsid w:val="00446430"/>
    <w:rsid w:val="004465DE"/>
    <w:rsid w:val="00446F5D"/>
    <w:rsid w:val="004478AC"/>
    <w:rsid w:val="00447B20"/>
    <w:rsid w:val="0045191C"/>
    <w:rsid w:val="0045232A"/>
    <w:rsid w:val="004536A9"/>
    <w:rsid w:val="00453B89"/>
    <w:rsid w:val="00454845"/>
    <w:rsid w:val="00454AD8"/>
    <w:rsid w:val="00456037"/>
    <w:rsid w:val="004562A5"/>
    <w:rsid w:val="00456487"/>
    <w:rsid w:val="00457EA7"/>
    <w:rsid w:val="00461980"/>
    <w:rsid w:val="004621B8"/>
    <w:rsid w:val="00464FD1"/>
    <w:rsid w:val="00473609"/>
    <w:rsid w:val="00474962"/>
    <w:rsid w:val="00475D07"/>
    <w:rsid w:val="00480175"/>
    <w:rsid w:val="00482F50"/>
    <w:rsid w:val="00483003"/>
    <w:rsid w:val="00483028"/>
    <w:rsid w:val="004838B0"/>
    <w:rsid w:val="0048601E"/>
    <w:rsid w:val="004864FA"/>
    <w:rsid w:val="00490334"/>
    <w:rsid w:val="004908A9"/>
    <w:rsid w:val="004938E7"/>
    <w:rsid w:val="00494EEA"/>
    <w:rsid w:val="00496623"/>
    <w:rsid w:val="00497364"/>
    <w:rsid w:val="004A00BE"/>
    <w:rsid w:val="004A1F3C"/>
    <w:rsid w:val="004A257C"/>
    <w:rsid w:val="004A25EE"/>
    <w:rsid w:val="004A305C"/>
    <w:rsid w:val="004A3E3E"/>
    <w:rsid w:val="004A6154"/>
    <w:rsid w:val="004A617D"/>
    <w:rsid w:val="004A652D"/>
    <w:rsid w:val="004A6B93"/>
    <w:rsid w:val="004B0439"/>
    <w:rsid w:val="004B29B6"/>
    <w:rsid w:val="004B441B"/>
    <w:rsid w:val="004B4708"/>
    <w:rsid w:val="004B4D51"/>
    <w:rsid w:val="004B4D52"/>
    <w:rsid w:val="004B66D9"/>
    <w:rsid w:val="004C03CC"/>
    <w:rsid w:val="004C0D96"/>
    <w:rsid w:val="004C0E38"/>
    <w:rsid w:val="004C13B5"/>
    <w:rsid w:val="004C442F"/>
    <w:rsid w:val="004C54C8"/>
    <w:rsid w:val="004D03EF"/>
    <w:rsid w:val="004D2A6E"/>
    <w:rsid w:val="004D55B7"/>
    <w:rsid w:val="004E5576"/>
    <w:rsid w:val="004E6BD4"/>
    <w:rsid w:val="004E7B60"/>
    <w:rsid w:val="004F14A3"/>
    <w:rsid w:val="004F19BC"/>
    <w:rsid w:val="004F5BB2"/>
    <w:rsid w:val="004F64C7"/>
    <w:rsid w:val="005014D9"/>
    <w:rsid w:val="005024D8"/>
    <w:rsid w:val="00503174"/>
    <w:rsid w:val="005045D9"/>
    <w:rsid w:val="00504B77"/>
    <w:rsid w:val="00504C98"/>
    <w:rsid w:val="00507D18"/>
    <w:rsid w:val="00507E4A"/>
    <w:rsid w:val="00511E0B"/>
    <w:rsid w:val="00512286"/>
    <w:rsid w:val="0051292F"/>
    <w:rsid w:val="00513B18"/>
    <w:rsid w:val="00514009"/>
    <w:rsid w:val="00514170"/>
    <w:rsid w:val="00514426"/>
    <w:rsid w:val="005162BA"/>
    <w:rsid w:val="00517665"/>
    <w:rsid w:val="005210FE"/>
    <w:rsid w:val="00521C4C"/>
    <w:rsid w:val="005225A5"/>
    <w:rsid w:val="00522CC2"/>
    <w:rsid w:val="00522EA9"/>
    <w:rsid w:val="00523C7C"/>
    <w:rsid w:val="00526D44"/>
    <w:rsid w:val="005271AB"/>
    <w:rsid w:val="0053044C"/>
    <w:rsid w:val="00530D61"/>
    <w:rsid w:val="00530FC5"/>
    <w:rsid w:val="00531A42"/>
    <w:rsid w:val="00533218"/>
    <w:rsid w:val="005340AD"/>
    <w:rsid w:val="005359B7"/>
    <w:rsid w:val="00535B9C"/>
    <w:rsid w:val="005369EA"/>
    <w:rsid w:val="005375B1"/>
    <w:rsid w:val="00540072"/>
    <w:rsid w:val="005406EC"/>
    <w:rsid w:val="00541E5D"/>
    <w:rsid w:val="005424B8"/>
    <w:rsid w:val="00542E91"/>
    <w:rsid w:val="00544061"/>
    <w:rsid w:val="005449AA"/>
    <w:rsid w:val="005455BD"/>
    <w:rsid w:val="00547666"/>
    <w:rsid w:val="005500F8"/>
    <w:rsid w:val="005525BA"/>
    <w:rsid w:val="005531A2"/>
    <w:rsid w:val="0055521C"/>
    <w:rsid w:val="00557420"/>
    <w:rsid w:val="005601F0"/>
    <w:rsid w:val="00560525"/>
    <w:rsid w:val="00564D42"/>
    <w:rsid w:val="00565876"/>
    <w:rsid w:val="005727AD"/>
    <w:rsid w:val="0057583D"/>
    <w:rsid w:val="00575C01"/>
    <w:rsid w:val="00576528"/>
    <w:rsid w:val="0057691E"/>
    <w:rsid w:val="00576E79"/>
    <w:rsid w:val="0057718D"/>
    <w:rsid w:val="00577637"/>
    <w:rsid w:val="00577A95"/>
    <w:rsid w:val="005807BD"/>
    <w:rsid w:val="00580B12"/>
    <w:rsid w:val="00586779"/>
    <w:rsid w:val="00586CB7"/>
    <w:rsid w:val="00586F29"/>
    <w:rsid w:val="00590362"/>
    <w:rsid w:val="00590BE2"/>
    <w:rsid w:val="0059146A"/>
    <w:rsid w:val="00593AB3"/>
    <w:rsid w:val="00594AB4"/>
    <w:rsid w:val="0059526F"/>
    <w:rsid w:val="0059572C"/>
    <w:rsid w:val="00597EE5"/>
    <w:rsid w:val="005A02B1"/>
    <w:rsid w:val="005A0A8F"/>
    <w:rsid w:val="005A27D4"/>
    <w:rsid w:val="005A2955"/>
    <w:rsid w:val="005A30C7"/>
    <w:rsid w:val="005A4B9B"/>
    <w:rsid w:val="005A4FDC"/>
    <w:rsid w:val="005A515C"/>
    <w:rsid w:val="005A52AC"/>
    <w:rsid w:val="005A6DF2"/>
    <w:rsid w:val="005B07A0"/>
    <w:rsid w:val="005B0F6A"/>
    <w:rsid w:val="005B261E"/>
    <w:rsid w:val="005B3B40"/>
    <w:rsid w:val="005B5174"/>
    <w:rsid w:val="005B5BC1"/>
    <w:rsid w:val="005B6836"/>
    <w:rsid w:val="005C1E02"/>
    <w:rsid w:val="005C22FB"/>
    <w:rsid w:val="005C38B0"/>
    <w:rsid w:val="005C5298"/>
    <w:rsid w:val="005C677D"/>
    <w:rsid w:val="005C775F"/>
    <w:rsid w:val="005C78F1"/>
    <w:rsid w:val="005C7998"/>
    <w:rsid w:val="005D1C3B"/>
    <w:rsid w:val="005D29F7"/>
    <w:rsid w:val="005D49DC"/>
    <w:rsid w:val="005D5129"/>
    <w:rsid w:val="005D57F8"/>
    <w:rsid w:val="005D5DB3"/>
    <w:rsid w:val="005D7018"/>
    <w:rsid w:val="005D71B4"/>
    <w:rsid w:val="005E043C"/>
    <w:rsid w:val="005E227C"/>
    <w:rsid w:val="005E22A8"/>
    <w:rsid w:val="005E29C2"/>
    <w:rsid w:val="005E506B"/>
    <w:rsid w:val="005E5BA9"/>
    <w:rsid w:val="005E6F8A"/>
    <w:rsid w:val="005E7F8C"/>
    <w:rsid w:val="005F071B"/>
    <w:rsid w:val="005F0E9A"/>
    <w:rsid w:val="005F2307"/>
    <w:rsid w:val="005F2F95"/>
    <w:rsid w:val="005F3A3B"/>
    <w:rsid w:val="005F4F1C"/>
    <w:rsid w:val="005F5776"/>
    <w:rsid w:val="005F62C1"/>
    <w:rsid w:val="0060185D"/>
    <w:rsid w:val="006021A3"/>
    <w:rsid w:val="00607D36"/>
    <w:rsid w:val="0061157E"/>
    <w:rsid w:val="0061255B"/>
    <w:rsid w:val="0061427B"/>
    <w:rsid w:val="006146CD"/>
    <w:rsid w:val="00616952"/>
    <w:rsid w:val="006170E4"/>
    <w:rsid w:val="00617AD9"/>
    <w:rsid w:val="00621119"/>
    <w:rsid w:val="00621B52"/>
    <w:rsid w:val="00624AF0"/>
    <w:rsid w:val="00626466"/>
    <w:rsid w:val="00626C00"/>
    <w:rsid w:val="00626FE2"/>
    <w:rsid w:val="00627168"/>
    <w:rsid w:val="00627C94"/>
    <w:rsid w:val="0063048F"/>
    <w:rsid w:val="00630603"/>
    <w:rsid w:val="006312AB"/>
    <w:rsid w:val="00631650"/>
    <w:rsid w:val="006319D4"/>
    <w:rsid w:val="00635697"/>
    <w:rsid w:val="00635F10"/>
    <w:rsid w:val="0063631F"/>
    <w:rsid w:val="00641C28"/>
    <w:rsid w:val="00643E90"/>
    <w:rsid w:val="006442C0"/>
    <w:rsid w:val="00644BA5"/>
    <w:rsid w:val="0064560F"/>
    <w:rsid w:val="0064622F"/>
    <w:rsid w:val="00646C85"/>
    <w:rsid w:val="00650B26"/>
    <w:rsid w:val="00650F2E"/>
    <w:rsid w:val="006537E9"/>
    <w:rsid w:val="006541FE"/>
    <w:rsid w:val="006572AD"/>
    <w:rsid w:val="00657336"/>
    <w:rsid w:val="00660FF8"/>
    <w:rsid w:val="006645DA"/>
    <w:rsid w:val="006650FF"/>
    <w:rsid w:val="00666094"/>
    <w:rsid w:val="00671E30"/>
    <w:rsid w:val="0067253C"/>
    <w:rsid w:val="00672FE2"/>
    <w:rsid w:val="006734FA"/>
    <w:rsid w:val="00673D78"/>
    <w:rsid w:val="00673E06"/>
    <w:rsid w:val="0067422E"/>
    <w:rsid w:val="00675450"/>
    <w:rsid w:val="00675EC0"/>
    <w:rsid w:val="00676E52"/>
    <w:rsid w:val="0067715E"/>
    <w:rsid w:val="0068090C"/>
    <w:rsid w:val="00680CF2"/>
    <w:rsid w:val="006842F7"/>
    <w:rsid w:val="00684C39"/>
    <w:rsid w:val="00685082"/>
    <w:rsid w:val="00685518"/>
    <w:rsid w:val="006856C1"/>
    <w:rsid w:val="00685DB8"/>
    <w:rsid w:val="0068780C"/>
    <w:rsid w:val="006926F4"/>
    <w:rsid w:val="00693F50"/>
    <w:rsid w:val="00694A49"/>
    <w:rsid w:val="00695293"/>
    <w:rsid w:val="00695B91"/>
    <w:rsid w:val="00695BCC"/>
    <w:rsid w:val="00697469"/>
    <w:rsid w:val="006A031F"/>
    <w:rsid w:val="006A0623"/>
    <w:rsid w:val="006A0CA0"/>
    <w:rsid w:val="006A1210"/>
    <w:rsid w:val="006A2C8A"/>
    <w:rsid w:val="006A32B2"/>
    <w:rsid w:val="006A41AB"/>
    <w:rsid w:val="006A50CA"/>
    <w:rsid w:val="006A69C9"/>
    <w:rsid w:val="006B01C4"/>
    <w:rsid w:val="006B045E"/>
    <w:rsid w:val="006B0EEC"/>
    <w:rsid w:val="006B1B72"/>
    <w:rsid w:val="006B1E21"/>
    <w:rsid w:val="006B24E6"/>
    <w:rsid w:val="006B469B"/>
    <w:rsid w:val="006B54AA"/>
    <w:rsid w:val="006B5946"/>
    <w:rsid w:val="006B7676"/>
    <w:rsid w:val="006C1F18"/>
    <w:rsid w:val="006C287D"/>
    <w:rsid w:val="006C3533"/>
    <w:rsid w:val="006C43D8"/>
    <w:rsid w:val="006C51D8"/>
    <w:rsid w:val="006C58BA"/>
    <w:rsid w:val="006C7DF9"/>
    <w:rsid w:val="006C7EA0"/>
    <w:rsid w:val="006D096B"/>
    <w:rsid w:val="006D13F9"/>
    <w:rsid w:val="006D3189"/>
    <w:rsid w:val="006D63A5"/>
    <w:rsid w:val="006D6615"/>
    <w:rsid w:val="006D6E99"/>
    <w:rsid w:val="006D765F"/>
    <w:rsid w:val="006E03E2"/>
    <w:rsid w:val="006E21C4"/>
    <w:rsid w:val="006E2E06"/>
    <w:rsid w:val="006F0192"/>
    <w:rsid w:val="006F1266"/>
    <w:rsid w:val="006F16DD"/>
    <w:rsid w:val="006F5C6B"/>
    <w:rsid w:val="006F6F0E"/>
    <w:rsid w:val="006F7996"/>
    <w:rsid w:val="00700F67"/>
    <w:rsid w:val="00701EB4"/>
    <w:rsid w:val="0070384E"/>
    <w:rsid w:val="00704EF0"/>
    <w:rsid w:val="00706558"/>
    <w:rsid w:val="0070662E"/>
    <w:rsid w:val="0071018C"/>
    <w:rsid w:val="00711082"/>
    <w:rsid w:val="007124C8"/>
    <w:rsid w:val="00712AC9"/>
    <w:rsid w:val="00712FB1"/>
    <w:rsid w:val="00714B94"/>
    <w:rsid w:val="00723255"/>
    <w:rsid w:val="00723600"/>
    <w:rsid w:val="00723670"/>
    <w:rsid w:val="00725539"/>
    <w:rsid w:val="00725E94"/>
    <w:rsid w:val="00725EAA"/>
    <w:rsid w:val="00727850"/>
    <w:rsid w:val="00727E1E"/>
    <w:rsid w:val="00731DA0"/>
    <w:rsid w:val="00732A28"/>
    <w:rsid w:val="00732B89"/>
    <w:rsid w:val="00736347"/>
    <w:rsid w:val="00740540"/>
    <w:rsid w:val="007408A4"/>
    <w:rsid w:val="007408BF"/>
    <w:rsid w:val="00740A92"/>
    <w:rsid w:val="00742DDA"/>
    <w:rsid w:val="0074385A"/>
    <w:rsid w:val="007452A4"/>
    <w:rsid w:val="00746CE5"/>
    <w:rsid w:val="0074747F"/>
    <w:rsid w:val="007479B6"/>
    <w:rsid w:val="00750409"/>
    <w:rsid w:val="00751CE8"/>
    <w:rsid w:val="0075350F"/>
    <w:rsid w:val="00753992"/>
    <w:rsid w:val="0075425E"/>
    <w:rsid w:val="0075472E"/>
    <w:rsid w:val="00757CAA"/>
    <w:rsid w:val="00762EF3"/>
    <w:rsid w:val="00764B86"/>
    <w:rsid w:val="007708E3"/>
    <w:rsid w:val="0077268A"/>
    <w:rsid w:val="00774E6A"/>
    <w:rsid w:val="00775E79"/>
    <w:rsid w:val="0077608C"/>
    <w:rsid w:val="007808C8"/>
    <w:rsid w:val="00780ECA"/>
    <w:rsid w:val="007825F9"/>
    <w:rsid w:val="007839C9"/>
    <w:rsid w:val="00784844"/>
    <w:rsid w:val="0078550F"/>
    <w:rsid w:val="0078787C"/>
    <w:rsid w:val="00787BE4"/>
    <w:rsid w:val="0079027D"/>
    <w:rsid w:val="0079108E"/>
    <w:rsid w:val="007914AE"/>
    <w:rsid w:val="007917B3"/>
    <w:rsid w:val="00791C05"/>
    <w:rsid w:val="007921D1"/>
    <w:rsid w:val="007929E3"/>
    <w:rsid w:val="00792D55"/>
    <w:rsid w:val="00794175"/>
    <w:rsid w:val="00795A9C"/>
    <w:rsid w:val="007962FF"/>
    <w:rsid w:val="00796DB6"/>
    <w:rsid w:val="007A2F73"/>
    <w:rsid w:val="007A4E79"/>
    <w:rsid w:val="007A526D"/>
    <w:rsid w:val="007A75A8"/>
    <w:rsid w:val="007A7768"/>
    <w:rsid w:val="007B0FE3"/>
    <w:rsid w:val="007B2498"/>
    <w:rsid w:val="007B303B"/>
    <w:rsid w:val="007B30CA"/>
    <w:rsid w:val="007B43DB"/>
    <w:rsid w:val="007B47F5"/>
    <w:rsid w:val="007B5D41"/>
    <w:rsid w:val="007B6402"/>
    <w:rsid w:val="007C01CD"/>
    <w:rsid w:val="007C09FD"/>
    <w:rsid w:val="007C2C2D"/>
    <w:rsid w:val="007C2E31"/>
    <w:rsid w:val="007C4D22"/>
    <w:rsid w:val="007C5C0C"/>
    <w:rsid w:val="007C79FD"/>
    <w:rsid w:val="007D229C"/>
    <w:rsid w:val="007D2ED9"/>
    <w:rsid w:val="007D358A"/>
    <w:rsid w:val="007D40B3"/>
    <w:rsid w:val="007D5121"/>
    <w:rsid w:val="007D5512"/>
    <w:rsid w:val="007D7E93"/>
    <w:rsid w:val="007E06C8"/>
    <w:rsid w:val="007E16F8"/>
    <w:rsid w:val="007E23BD"/>
    <w:rsid w:val="007E69AF"/>
    <w:rsid w:val="007E730C"/>
    <w:rsid w:val="007F0989"/>
    <w:rsid w:val="007F10EE"/>
    <w:rsid w:val="007F164A"/>
    <w:rsid w:val="007F2016"/>
    <w:rsid w:val="007F219D"/>
    <w:rsid w:val="007F38BB"/>
    <w:rsid w:val="007F54B7"/>
    <w:rsid w:val="007F7E30"/>
    <w:rsid w:val="0080341D"/>
    <w:rsid w:val="00803C09"/>
    <w:rsid w:val="00803EE1"/>
    <w:rsid w:val="0080565E"/>
    <w:rsid w:val="00805942"/>
    <w:rsid w:val="0080741F"/>
    <w:rsid w:val="00807529"/>
    <w:rsid w:val="008100DB"/>
    <w:rsid w:val="008101F6"/>
    <w:rsid w:val="00810AFD"/>
    <w:rsid w:val="00814C95"/>
    <w:rsid w:val="008167BE"/>
    <w:rsid w:val="008168A8"/>
    <w:rsid w:val="00817B6B"/>
    <w:rsid w:val="00821526"/>
    <w:rsid w:val="0082450D"/>
    <w:rsid w:val="00824BD6"/>
    <w:rsid w:val="00824DB6"/>
    <w:rsid w:val="0082566C"/>
    <w:rsid w:val="00826272"/>
    <w:rsid w:val="00826EB3"/>
    <w:rsid w:val="00827942"/>
    <w:rsid w:val="00830CAC"/>
    <w:rsid w:val="008310C5"/>
    <w:rsid w:val="008316DB"/>
    <w:rsid w:val="008327EF"/>
    <w:rsid w:val="00832F86"/>
    <w:rsid w:val="0083487B"/>
    <w:rsid w:val="008369E0"/>
    <w:rsid w:val="00841A32"/>
    <w:rsid w:val="00843962"/>
    <w:rsid w:val="008444BA"/>
    <w:rsid w:val="00844DBC"/>
    <w:rsid w:val="00845B90"/>
    <w:rsid w:val="008465D7"/>
    <w:rsid w:val="00851797"/>
    <w:rsid w:val="00851D8F"/>
    <w:rsid w:val="00853B5E"/>
    <w:rsid w:val="008544C9"/>
    <w:rsid w:val="00855D69"/>
    <w:rsid w:val="0085770A"/>
    <w:rsid w:val="00860E03"/>
    <w:rsid w:val="00861BB7"/>
    <w:rsid w:val="00864A3B"/>
    <w:rsid w:val="008655D9"/>
    <w:rsid w:val="00866318"/>
    <w:rsid w:val="008670D6"/>
    <w:rsid w:val="008676F5"/>
    <w:rsid w:val="00872445"/>
    <w:rsid w:val="00872BF8"/>
    <w:rsid w:val="008730A6"/>
    <w:rsid w:val="00874632"/>
    <w:rsid w:val="00874E49"/>
    <w:rsid w:val="00876983"/>
    <w:rsid w:val="008775F3"/>
    <w:rsid w:val="00881864"/>
    <w:rsid w:val="00881BCC"/>
    <w:rsid w:val="00881BE0"/>
    <w:rsid w:val="0088200A"/>
    <w:rsid w:val="008822BA"/>
    <w:rsid w:val="00882357"/>
    <w:rsid w:val="00882F5B"/>
    <w:rsid w:val="0088381A"/>
    <w:rsid w:val="00884878"/>
    <w:rsid w:val="00886BA2"/>
    <w:rsid w:val="00891BF6"/>
    <w:rsid w:val="008925AD"/>
    <w:rsid w:val="008934C0"/>
    <w:rsid w:val="00894558"/>
    <w:rsid w:val="0089487D"/>
    <w:rsid w:val="00895701"/>
    <w:rsid w:val="008958F3"/>
    <w:rsid w:val="008972F8"/>
    <w:rsid w:val="008A08A1"/>
    <w:rsid w:val="008A0BCB"/>
    <w:rsid w:val="008A14DE"/>
    <w:rsid w:val="008A219A"/>
    <w:rsid w:val="008A283B"/>
    <w:rsid w:val="008A4C6A"/>
    <w:rsid w:val="008B04E9"/>
    <w:rsid w:val="008B14BA"/>
    <w:rsid w:val="008B1B12"/>
    <w:rsid w:val="008B29FB"/>
    <w:rsid w:val="008B52D4"/>
    <w:rsid w:val="008C4DDB"/>
    <w:rsid w:val="008C5A80"/>
    <w:rsid w:val="008C5C8F"/>
    <w:rsid w:val="008C6B27"/>
    <w:rsid w:val="008D168D"/>
    <w:rsid w:val="008D1D4D"/>
    <w:rsid w:val="008D2185"/>
    <w:rsid w:val="008D3E42"/>
    <w:rsid w:val="008D3F33"/>
    <w:rsid w:val="008D4515"/>
    <w:rsid w:val="008D4F9F"/>
    <w:rsid w:val="008D647C"/>
    <w:rsid w:val="008E6020"/>
    <w:rsid w:val="008F013C"/>
    <w:rsid w:val="008F04AB"/>
    <w:rsid w:val="008F103B"/>
    <w:rsid w:val="008F1CE6"/>
    <w:rsid w:val="008F25C2"/>
    <w:rsid w:val="008F349D"/>
    <w:rsid w:val="008F3EC8"/>
    <w:rsid w:val="008F44CD"/>
    <w:rsid w:val="008F56D4"/>
    <w:rsid w:val="008F65C5"/>
    <w:rsid w:val="00900590"/>
    <w:rsid w:val="00901944"/>
    <w:rsid w:val="009020B7"/>
    <w:rsid w:val="0090518B"/>
    <w:rsid w:val="00906BBD"/>
    <w:rsid w:val="009078D3"/>
    <w:rsid w:val="009110B3"/>
    <w:rsid w:val="009113C4"/>
    <w:rsid w:val="009142C3"/>
    <w:rsid w:val="00915564"/>
    <w:rsid w:val="00915702"/>
    <w:rsid w:val="00916A5F"/>
    <w:rsid w:val="00916BA0"/>
    <w:rsid w:val="009172C6"/>
    <w:rsid w:val="00921939"/>
    <w:rsid w:val="00922985"/>
    <w:rsid w:val="009233B7"/>
    <w:rsid w:val="009260B0"/>
    <w:rsid w:val="009279A3"/>
    <w:rsid w:val="00931D93"/>
    <w:rsid w:val="009323E0"/>
    <w:rsid w:val="009328C1"/>
    <w:rsid w:val="009329B4"/>
    <w:rsid w:val="0093514A"/>
    <w:rsid w:val="00935636"/>
    <w:rsid w:val="00935D0D"/>
    <w:rsid w:val="00937231"/>
    <w:rsid w:val="00940B7C"/>
    <w:rsid w:val="00940EF8"/>
    <w:rsid w:val="00940FE8"/>
    <w:rsid w:val="009412B8"/>
    <w:rsid w:val="00941A6B"/>
    <w:rsid w:val="00942C0B"/>
    <w:rsid w:val="00942C51"/>
    <w:rsid w:val="00944303"/>
    <w:rsid w:val="009454E0"/>
    <w:rsid w:val="009459C8"/>
    <w:rsid w:val="0094660A"/>
    <w:rsid w:val="00946F65"/>
    <w:rsid w:val="009518FF"/>
    <w:rsid w:val="00952BE0"/>
    <w:rsid w:val="00954148"/>
    <w:rsid w:val="0095599D"/>
    <w:rsid w:val="00957162"/>
    <w:rsid w:val="009601C6"/>
    <w:rsid w:val="00960214"/>
    <w:rsid w:val="009605AA"/>
    <w:rsid w:val="0096244C"/>
    <w:rsid w:val="009658A7"/>
    <w:rsid w:val="00970302"/>
    <w:rsid w:val="00970B7F"/>
    <w:rsid w:val="00971B6E"/>
    <w:rsid w:val="00972C7C"/>
    <w:rsid w:val="0097328A"/>
    <w:rsid w:val="00973DEC"/>
    <w:rsid w:val="00977482"/>
    <w:rsid w:val="00977C86"/>
    <w:rsid w:val="0098057A"/>
    <w:rsid w:val="009812A9"/>
    <w:rsid w:val="009813B8"/>
    <w:rsid w:val="00981EDB"/>
    <w:rsid w:val="0098330C"/>
    <w:rsid w:val="009838E1"/>
    <w:rsid w:val="00983B44"/>
    <w:rsid w:val="00984EB5"/>
    <w:rsid w:val="009866F9"/>
    <w:rsid w:val="00992D99"/>
    <w:rsid w:val="009932B4"/>
    <w:rsid w:val="009A035B"/>
    <w:rsid w:val="009A072B"/>
    <w:rsid w:val="009A1515"/>
    <w:rsid w:val="009A15E9"/>
    <w:rsid w:val="009A21AE"/>
    <w:rsid w:val="009A28B0"/>
    <w:rsid w:val="009A644B"/>
    <w:rsid w:val="009A7143"/>
    <w:rsid w:val="009A7535"/>
    <w:rsid w:val="009B07A9"/>
    <w:rsid w:val="009B12D1"/>
    <w:rsid w:val="009B2091"/>
    <w:rsid w:val="009B324A"/>
    <w:rsid w:val="009B403C"/>
    <w:rsid w:val="009B5616"/>
    <w:rsid w:val="009B5BA0"/>
    <w:rsid w:val="009B706C"/>
    <w:rsid w:val="009C1162"/>
    <w:rsid w:val="009C1A0A"/>
    <w:rsid w:val="009C33EA"/>
    <w:rsid w:val="009C4B09"/>
    <w:rsid w:val="009C4DA8"/>
    <w:rsid w:val="009C541F"/>
    <w:rsid w:val="009C67C2"/>
    <w:rsid w:val="009C6CE2"/>
    <w:rsid w:val="009D0391"/>
    <w:rsid w:val="009D3D50"/>
    <w:rsid w:val="009D3D5F"/>
    <w:rsid w:val="009D5862"/>
    <w:rsid w:val="009D588A"/>
    <w:rsid w:val="009D645A"/>
    <w:rsid w:val="009D687D"/>
    <w:rsid w:val="009D72B3"/>
    <w:rsid w:val="009E103E"/>
    <w:rsid w:val="009E28C2"/>
    <w:rsid w:val="009E2C98"/>
    <w:rsid w:val="009E2FD4"/>
    <w:rsid w:val="009E49D8"/>
    <w:rsid w:val="009E4E96"/>
    <w:rsid w:val="009E4F67"/>
    <w:rsid w:val="009E4FE6"/>
    <w:rsid w:val="009E5A7A"/>
    <w:rsid w:val="009E6798"/>
    <w:rsid w:val="009E679D"/>
    <w:rsid w:val="009F20AA"/>
    <w:rsid w:val="009F58EC"/>
    <w:rsid w:val="009F6E61"/>
    <w:rsid w:val="009F7552"/>
    <w:rsid w:val="00A001B1"/>
    <w:rsid w:val="00A002E1"/>
    <w:rsid w:val="00A00D08"/>
    <w:rsid w:val="00A0116F"/>
    <w:rsid w:val="00A02120"/>
    <w:rsid w:val="00A03A04"/>
    <w:rsid w:val="00A05F3A"/>
    <w:rsid w:val="00A06B08"/>
    <w:rsid w:val="00A10835"/>
    <w:rsid w:val="00A1099B"/>
    <w:rsid w:val="00A10A1D"/>
    <w:rsid w:val="00A129B2"/>
    <w:rsid w:val="00A13B18"/>
    <w:rsid w:val="00A13B5E"/>
    <w:rsid w:val="00A140BA"/>
    <w:rsid w:val="00A172B4"/>
    <w:rsid w:val="00A172BA"/>
    <w:rsid w:val="00A202C9"/>
    <w:rsid w:val="00A209C0"/>
    <w:rsid w:val="00A22BED"/>
    <w:rsid w:val="00A232A9"/>
    <w:rsid w:val="00A24B83"/>
    <w:rsid w:val="00A25A16"/>
    <w:rsid w:val="00A267EA"/>
    <w:rsid w:val="00A26C36"/>
    <w:rsid w:val="00A32567"/>
    <w:rsid w:val="00A33F12"/>
    <w:rsid w:val="00A3433C"/>
    <w:rsid w:val="00A3496C"/>
    <w:rsid w:val="00A34B08"/>
    <w:rsid w:val="00A34D02"/>
    <w:rsid w:val="00A34F01"/>
    <w:rsid w:val="00A3535D"/>
    <w:rsid w:val="00A35C60"/>
    <w:rsid w:val="00A36F8C"/>
    <w:rsid w:val="00A3762A"/>
    <w:rsid w:val="00A37953"/>
    <w:rsid w:val="00A40154"/>
    <w:rsid w:val="00A431C7"/>
    <w:rsid w:val="00A5099B"/>
    <w:rsid w:val="00A5193C"/>
    <w:rsid w:val="00A51C5C"/>
    <w:rsid w:val="00A529FA"/>
    <w:rsid w:val="00A52D65"/>
    <w:rsid w:val="00A54FF6"/>
    <w:rsid w:val="00A56E95"/>
    <w:rsid w:val="00A600EA"/>
    <w:rsid w:val="00A61830"/>
    <w:rsid w:val="00A624A9"/>
    <w:rsid w:val="00A64BAA"/>
    <w:rsid w:val="00A67E3D"/>
    <w:rsid w:val="00A70588"/>
    <w:rsid w:val="00A70766"/>
    <w:rsid w:val="00A70BF1"/>
    <w:rsid w:val="00A711C3"/>
    <w:rsid w:val="00A724AD"/>
    <w:rsid w:val="00A72AFE"/>
    <w:rsid w:val="00A73740"/>
    <w:rsid w:val="00A7451E"/>
    <w:rsid w:val="00A74A17"/>
    <w:rsid w:val="00A75FBC"/>
    <w:rsid w:val="00A76CF4"/>
    <w:rsid w:val="00A77E9A"/>
    <w:rsid w:val="00A8119C"/>
    <w:rsid w:val="00A816E2"/>
    <w:rsid w:val="00A81B39"/>
    <w:rsid w:val="00A83B5F"/>
    <w:rsid w:val="00A84475"/>
    <w:rsid w:val="00A8536A"/>
    <w:rsid w:val="00A86AA4"/>
    <w:rsid w:val="00A90467"/>
    <w:rsid w:val="00A90875"/>
    <w:rsid w:val="00A950FE"/>
    <w:rsid w:val="00A9593D"/>
    <w:rsid w:val="00AA00E2"/>
    <w:rsid w:val="00AA01DC"/>
    <w:rsid w:val="00AA0A12"/>
    <w:rsid w:val="00AA3175"/>
    <w:rsid w:val="00AA3C31"/>
    <w:rsid w:val="00AA4B80"/>
    <w:rsid w:val="00AA5ADC"/>
    <w:rsid w:val="00AA7F23"/>
    <w:rsid w:val="00AB028A"/>
    <w:rsid w:val="00AB161D"/>
    <w:rsid w:val="00AB356D"/>
    <w:rsid w:val="00AB6707"/>
    <w:rsid w:val="00AC09EE"/>
    <w:rsid w:val="00AC2EE9"/>
    <w:rsid w:val="00AC2F25"/>
    <w:rsid w:val="00AC3AB6"/>
    <w:rsid w:val="00AC4135"/>
    <w:rsid w:val="00AC43ED"/>
    <w:rsid w:val="00AC4421"/>
    <w:rsid w:val="00AC5F85"/>
    <w:rsid w:val="00AD0689"/>
    <w:rsid w:val="00AD2613"/>
    <w:rsid w:val="00AD2A03"/>
    <w:rsid w:val="00AD4B6C"/>
    <w:rsid w:val="00AD505D"/>
    <w:rsid w:val="00AD5331"/>
    <w:rsid w:val="00AD5BCE"/>
    <w:rsid w:val="00AD78F6"/>
    <w:rsid w:val="00AD7B91"/>
    <w:rsid w:val="00AD7CC2"/>
    <w:rsid w:val="00AE21B0"/>
    <w:rsid w:val="00AE4BDA"/>
    <w:rsid w:val="00AE57BF"/>
    <w:rsid w:val="00AE594F"/>
    <w:rsid w:val="00AE5BFD"/>
    <w:rsid w:val="00AF0365"/>
    <w:rsid w:val="00AF0649"/>
    <w:rsid w:val="00AF0745"/>
    <w:rsid w:val="00AF16F4"/>
    <w:rsid w:val="00AF1FB8"/>
    <w:rsid w:val="00AF23F7"/>
    <w:rsid w:val="00AF242F"/>
    <w:rsid w:val="00AF2DF4"/>
    <w:rsid w:val="00AF41BE"/>
    <w:rsid w:val="00AF43D8"/>
    <w:rsid w:val="00AF4F33"/>
    <w:rsid w:val="00AF677B"/>
    <w:rsid w:val="00AF6C83"/>
    <w:rsid w:val="00AF6EBA"/>
    <w:rsid w:val="00B00201"/>
    <w:rsid w:val="00B00990"/>
    <w:rsid w:val="00B017AC"/>
    <w:rsid w:val="00B04C41"/>
    <w:rsid w:val="00B05965"/>
    <w:rsid w:val="00B05C9C"/>
    <w:rsid w:val="00B0742F"/>
    <w:rsid w:val="00B07C24"/>
    <w:rsid w:val="00B15220"/>
    <w:rsid w:val="00B160E7"/>
    <w:rsid w:val="00B1724F"/>
    <w:rsid w:val="00B20179"/>
    <w:rsid w:val="00B203B5"/>
    <w:rsid w:val="00B20FC7"/>
    <w:rsid w:val="00B20FDD"/>
    <w:rsid w:val="00B213FB"/>
    <w:rsid w:val="00B22C9C"/>
    <w:rsid w:val="00B22FF9"/>
    <w:rsid w:val="00B23F9F"/>
    <w:rsid w:val="00B259AB"/>
    <w:rsid w:val="00B25A53"/>
    <w:rsid w:val="00B25D47"/>
    <w:rsid w:val="00B2721D"/>
    <w:rsid w:val="00B2763D"/>
    <w:rsid w:val="00B30CFF"/>
    <w:rsid w:val="00B31320"/>
    <w:rsid w:val="00B320FA"/>
    <w:rsid w:val="00B33C38"/>
    <w:rsid w:val="00B33F85"/>
    <w:rsid w:val="00B358B1"/>
    <w:rsid w:val="00B37A5A"/>
    <w:rsid w:val="00B400F0"/>
    <w:rsid w:val="00B40A70"/>
    <w:rsid w:val="00B43CED"/>
    <w:rsid w:val="00B43D67"/>
    <w:rsid w:val="00B46A3B"/>
    <w:rsid w:val="00B470E3"/>
    <w:rsid w:val="00B47AC5"/>
    <w:rsid w:val="00B50D68"/>
    <w:rsid w:val="00B517C2"/>
    <w:rsid w:val="00B52925"/>
    <w:rsid w:val="00B5450F"/>
    <w:rsid w:val="00B54CC6"/>
    <w:rsid w:val="00B5587D"/>
    <w:rsid w:val="00B567C5"/>
    <w:rsid w:val="00B56F70"/>
    <w:rsid w:val="00B57321"/>
    <w:rsid w:val="00B61693"/>
    <w:rsid w:val="00B61DF8"/>
    <w:rsid w:val="00B63F9B"/>
    <w:rsid w:val="00B65DE8"/>
    <w:rsid w:val="00B663CA"/>
    <w:rsid w:val="00B672EC"/>
    <w:rsid w:val="00B67A22"/>
    <w:rsid w:val="00B70130"/>
    <w:rsid w:val="00B723FF"/>
    <w:rsid w:val="00B73185"/>
    <w:rsid w:val="00B84AEB"/>
    <w:rsid w:val="00B8644E"/>
    <w:rsid w:val="00B87470"/>
    <w:rsid w:val="00B87659"/>
    <w:rsid w:val="00B9279C"/>
    <w:rsid w:val="00B92986"/>
    <w:rsid w:val="00B92D6A"/>
    <w:rsid w:val="00B978F7"/>
    <w:rsid w:val="00B97D9C"/>
    <w:rsid w:val="00BA0978"/>
    <w:rsid w:val="00BA1962"/>
    <w:rsid w:val="00BA19A0"/>
    <w:rsid w:val="00BA1E8F"/>
    <w:rsid w:val="00BA528A"/>
    <w:rsid w:val="00BA6ECB"/>
    <w:rsid w:val="00BA7930"/>
    <w:rsid w:val="00BB011E"/>
    <w:rsid w:val="00BB1640"/>
    <w:rsid w:val="00BB21D8"/>
    <w:rsid w:val="00BB29C6"/>
    <w:rsid w:val="00BB325C"/>
    <w:rsid w:val="00BB3C66"/>
    <w:rsid w:val="00BB3EE6"/>
    <w:rsid w:val="00BB46C1"/>
    <w:rsid w:val="00BB7A99"/>
    <w:rsid w:val="00BC15AE"/>
    <w:rsid w:val="00BC189B"/>
    <w:rsid w:val="00BC1D88"/>
    <w:rsid w:val="00BC202E"/>
    <w:rsid w:val="00BC209F"/>
    <w:rsid w:val="00BC2501"/>
    <w:rsid w:val="00BC2646"/>
    <w:rsid w:val="00BC274F"/>
    <w:rsid w:val="00BC415A"/>
    <w:rsid w:val="00BC5310"/>
    <w:rsid w:val="00BC68EB"/>
    <w:rsid w:val="00BD1EDF"/>
    <w:rsid w:val="00BD3B32"/>
    <w:rsid w:val="00BD4427"/>
    <w:rsid w:val="00BD7E42"/>
    <w:rsid w:val="00BE08FC"/>
    <w:rsid w:val="00BE2127"/>
    <w:rsid w:val="00BE3F54"/>
    <w:rsid w:val="00BE4087"/>
    <w:rsid w:val="00BE49FB"/>
    <w:rsid w:val="00BE59FE"/>
    <w:rsid w:val="00BE64E6"/>
    <w:rsid w:val="00BE72AB"/>
    <w:rsid w:val="00BE7762"/>
    <w:rsid w:val="00BE7C7D"/>
    <w:rsid w:val="00BF036F"/>
    <w:rsid w:val="00BF085F"/>
    <w:rsid w:val="00BF1490"/>
    <w:rsid w:val="00BF14E3"/>
    <w:rsid w:val="00BF2905"/>
    <w:rsid w:val="00BF55EB"/>
    <w:rsid w:val="00BF6ACE"/>
    <w:rsid w:val="00BF6E65"/>
    <w:rsid w:val="00BF7B2D"/>
    <w:rsid w:val="00C00826"/>
    <w:rsid w:val="00C0164B"/>
    <w:rsid w:val="00C0342A"/>
    <w:rsid w:val="00C043F8"/>
    <w:rsid w:val="00C04D41"/>
    <w:rsid w:val="00C04F8B"/>
    <w:rsid w:val="00C05090"/>
    <w:rsid w:val="00C065C2"/>
    <w:rsid w:val="00C07423"/>
    <w:rsid w:val="00C1200B"/>
    <w:rsid w:val="00C120EF"/>
    <w:rsid w:val="00C139D9"/>
    <w:rsid w:val="00C14A34"/>
    <w:rsid w:val="00C1756F"/>
    <w:rsid w:val="00C20D82"/>
    <w:rsid w:val="00C2274E"/>
    <w:rsid w:val="00C22B2F"/>
    <w:rsid w:val="00C2395A"/>
    <w:rsid w:val="00C244B8"/>
    <w:rsid w:val="00C24787"/>
    <w:rsid w:val="00C25F01"/>
    <w:rsid w:val="00C26745"/>
    <w:rsid w:val="00C27B3E"/>
    <w:rsid w:val="00C31BE6"/>
    <w:rsid w:val="00C31F5D"/>
    <w:rsid w:val="00C32356"/>
    <w:rsid w:val="00C345FF"/>
    <w:rsid w:val="00C40727"/>
    <w:rsid w:val="00C42A4F"/>
    <w:rsid w:val="00C45A71"/>
    <w:rsid w:val="00C45D38"/>
    <w:rsid w:val="00C46391"/>
    <w:rsid w:val="00C46AAE"/>
    <w:rsid w:val="00C47EBC"/>
    <w:rsid w:val="00C50584"/>
    <w:rsid w:val="00C5254C"/>
    <w:rsid w:val="00C54992"/>
    <w:rsid w:val="00C556CC"/>
    <w:rsid w:val="00C55B36"/>
    <w:rsid w:val="00C55EA8"/>
    <w:rsid w:val="00C60FB8"/>
    <w:rsid w:val="00C6106E"/>
    <w:rsid w:val="00C61D83"/>
    <w:rsid w:val="00C61DEF"/>
    <w:rsid w:val="00C62792"/>
    <w:rsid w:val="00C62B67"/>
    <w:rsid w:val="00C62CF2"/>
    <w:rsid w:val="00C63132"/>
    <w:rsid w:val="00C634C9"/>
    <w:rsid w:val="00C63966"/>
    <w:rsid w:val="00C6493B"/>
    <w:rsid w:val="00C649DC"/>
    <w:rsid w:val="00C64A71"/>
    <w:rsid w:val="00C64B43"/>
    <w:rsid w:val="00C65371"/>
    <w:rsid w:val="00C66640"/>
    <w:rsid w:val="00C704A7"/>
    <w:rsid w:val="00C71186"/>
    <w:rsid w:val="00C712FC"/>
    <w:rsid w:val="00C7154B"/>
    <w:rsid w:val="00C725B0"/>
    <w:rsid w:val="00C72F44"/>
    <w:rsid w:val="00C737AF"/>
    <w:rsid w:val="00C73A78"/>
    <w:rsid w:val="00C74083"/>
    <w:rsid w:val="00C743F2"/>
    <w:rsid w:val="00C756EC"/>
    <w:rsid w:val="00C770DD"/>
    <w:rsid w:val="00C775E0"/>
    <w:rsid w:val="00C8071D"/>
    <w:rsid w:val="00C80F87"/>
    <w:rsid w:val="00C84143"/>
    <w:rsid w:val="00C84B12"/>
    <w:rsid w:val="00C8663F"/>
    <w:rsid w:val="00C87573"/>
    <w:rsid w:val="00C87856"/>
    <w:rsid w:val="00C87E33"/>
    <w:rsid w:val="00C90FFD"/>
    <w:rsid w:val="00C91292"/>
    <w:rsid w:val="00C91CCD"/>
    <w:rsid w:val="00C92577"/>
    <w:rsid w:val="00C927BE"/>
    <w:rsid w:val="00C94597"/>
    <w:rsid w:val="00C9465B"/>
    <w:rsid w:val="00C95D5F"/>
    <w:rsid w:val="00C96263"/>
    <w:rsid w:val="00C96F15"/>
    <w:rsid w:val="00CA0CDF"/>
    <w:rsid w:val="00CA1392"/>
    <w:rsid w:val="00CA3F01"/>
    <w:rsid w:val="00CA47A7"/>
    <w:rsid w:val="00CA60FC"/>
    <w:rsid w:val="00CA63A4"/>
    <w:rsid w:val="00CA6A6A"/>
    <w:rsid w:val="00CA6E4E"/>
    <w:rsid w:val="00CA7FA5"/>
    <w:rsid w:val="00CB010D"/>
    <w:rsid w:val="00CB5FBA"/>
    <w:rsid w:val="00CB630C"/>
    <w:rsid w:val="00CB679C"/>
    <w:rsid w:val="00CC0452"/>
    <w:rsid w:val="00CC0843"/>
    <w:rsid w:val="00CC369C"/>
    <w:rsid w:val="00CC4F50"/>
    <w:rsid w:val="00CD012D"/>
    <w:rsid w:val="00CD17CB"/>
    <w:rsid w:val="00CD3E72"/>
    <w:rsid w:val="00CD46B1"/>
    <w:rsid w:val="00CD5051"/>
    <w:rsid w:val="00CD5440"/>
    <w:rsid w:val="00CD5567"/>
    <w:rsid w:val="00CD5F1E"/>
    <w:rsid w:val="00CD6401"/>
    <w:rsid w:val="00CD6BF7"/>
    <w:rsid w:val="00CE02E4"/>
    <w:rsid w:val="00CE1DA0"/>
    <w:rsid w:val="00CE2CDC"/>
    <w:rsid w:val="00CE3159"/>
    <w:rsid w:val="00CE457F"/>
    <w:rsid w:val="00CE70C5"/>
    <w:rsid w:val="00CE7D0B"/>
    <w:rsid w:val="00CF21FA"/>
    <w:rsid w:val="00CF43FA"/>
    <w:rsid w:val="00CF44B0"/>
    <w:rsid w:val="00CF473B"/>
    <w:rsid w:val="00CF4B63"/>
    <w:rsid w:val="00CF4BDB"/>
    <w:rsid w:val="00D00FF3"/>
    <w:rsid w:val="00D047E4"/>
    <w:rsid w:val="00D06304"/>
    <w:rsid w:val="00D07B4D"/>
    <w:rsid w:val="00D11550"/>
    <w:rsid w:val="00D11F20"/>
    <w:rsid w:val="00D14EE0"/>
    <w:rsid w:val="00D15A84"/>
    <w:rsid w:val="00D16546"/>
    <w:rsid w:val="00D217D8"/>
    <w:rsid w:val="00D22F2B"/>
    <w:rsid w:val="00D23575"/>
    <w:rsid w:val="00D241EE"/>
    <w:rsid w:val="00D244E3"/>
    <w:rsid w:val="00D2565A"/>
    <w:rsid w:val="00D25EC4"/>
    <w:rsid w:val="00D2739F"/>
    <w:rsid w:val="00D27F1B"/>
    <w:rsid w:val="00D31D8E"/>
    <w:rsid w:val="00D32A1E"/>
    <w:rsid w:val="00D33EAD"/>
    <w:rsid w:val="00D347B4"/>
    <w:rsid w:val="00D351EF"/>
    <w:rsid w:val="00D3543C"/>
    <w:rsid w:val="00D35808"/>
    <w:rsid w:val="00D367F7"/>
    <w:rsid w:val="00D37D99"/>
    <w:rsid w:val="00D40689"/>
    <w:rsid w:val="00D424DB"/>
    <w:rsid w:val="00D44B26"/>
    <w:rsid w:val="00D44B45"/>
    <w:rsid w:val="00D460CF"/>
    <w:rsid w:val="00D4684C"/>
    <w:rsid w:val="00D50B05"/>
    <w:rsid w:val="00D50F03"/>
    <w:rsid w:val="00D515A3"/>
    <w:rsid w:val="00D5184B"/>
    <w:rsid w:val="00D54255"/>
    <w:rsid w:val="00D565AE"/>
    <w:rsid w:val="00D570AA"/>
    <w:rsid w:val="00D57757"/>
    <w:rsid w:val="00D60801"/>
    <w:rsid w:val="00D6143E"/>
    <w:rsid w:val="00D6212C"/>
    <w:rsid w:val="00D672BC"/>
    <w:rsid w:val="00D67C46"/>
    <w:rsid w:val="00D71688"/>
    <w:rsid w:val="00D74235"/>
    <w:rsid w:val="00D74620"/>
    <w:rsid w:val="00D75384"/>
    <w:rsid w:val="00D77E2A"/>
    <w:rsid w:val="00D814C8"/>
    <w:rsid w:val="00D8181C"/>
    <w:rsid w:val="00D81A6B"/>
    <w:rsid w:val="00D83C5E"/>
    <w:rsid w:val="00D83E2E"/>
    <w:rsid w:val="00D847CF"/>
    <w:rsid w:val="00D84C8A"/>
    <w:rsid w:val="00D853C1"/>
    <w:rsid w:val="00D859A8"/>
    <w:rsid w:val="00D9093C"/>
    <w:rsid w:val="00D92665"/>
    <w:rsid w:val="00D9327C"/>
    <w:rsid w:val="00D932BF"/>
    <w:rsid w:val="00D94443"/>
    <w:rsid w:val="00D94A26"/>
    <w:rsid w:val="00D95840"/>
    <w:rsid w:val="00D95A62"/>
    <w:rsid w:val="00D96E7E"/>
    <w:rsid w:val="00D96F3D"/>
    <w:rsid w:val="00D97902"/>
    <w:rsid w:val="00DA0CE7"/>
    <w:rsid w:val="00DA1B73"/>
    <w:rsid w:val="00DA3600"/>
    <w:rsid w:val="00DA3C5D"/>
    <w:rsid w:val="00DA4FDC"/>
    <w:rsid w:val="00DA575B"/>
    <w:rsid w:val="00DA5E6B"/>
    <w:rsid w:val="00DB080F"/>
    <w:rsid w:val="00DB7243"/>
    <w:rsid w:val="00DC0B5B"/>
    <w:rsid w:val="00DC2639"/>
    <w:rsid w:val="00DC3CD0"/>
    <w:rsid w:val="00DC3E5B"/>
    <w:rsid w:val="00DC420D"/>
    <w:rsid w:val="00DC4F05"/>
    <w:rsid w:val="00DC667E"/>
    <w:rsid w:val="00DD2B93"/>
    <w:rsid w:val="00DD2D22"/>
    <w:rsid w:val="00DD3FD3"/>
    <w:rsid w:val="00DD46C5"/>
    <w:rsid w:val="00DD4DA6"/>
    <w:rsid w:val="00DD5005"/>
    <w:rsid w:val="00DD560B"/>
    <w:rsid w:val="00DD69A7"/>
    <w:rsid w:val="00DE020C"/>
    <w:rsid w:val="00DE0BF1"/>
    <w:rsid w:val="00DE15D1"/>
    <w:rsid w:val="00DE1C93"/>
    <w:rsid w:val="00DE4748"/>
    <w:rsid w:val="00DE5FDA"/>
    <w:rsid w:val="00DE6424"/>
    <w:rsid w:val="00DE6551"/>
    <w:rsid w:val="00DF190C"/>
    <w:rsid w:val="00DF50A1"/>
    <w:rsid w:val="00DF7827"/>
    <w:rsid w:val="00E0090C"/>
    <w:rsid w:val="00E00D2E"/>
    <w:rsid w:val="00E01CC5"/>
    <w:rsid w:val="00E02690"/>
    <w:rsid w:val="00E02CF7"/>
    <w:rsid w:val="00E0524C"/>
    <w:rsid w:val="00E114F2"/>
    <w:rsid w:val="00E132A9"/>
    <w:rsid w:val="00E13CD1"/>
    <w:rsid w:val="00E20E47"/>
    <w:rsid w:val="00E2206D"/>
    <w:rsid w:val="00E2463C"/>
    <w:rsid w:val="00E25437"/>
    <w:rsid w:val="00E25634"/>
    <w:rsid w:val="00E27BD1"/>
    <w:rsid w:val="00E304C3"/>
    <w:rsid w:val="00E3067C"/>
    <w:rsid w:val="00E310C3"/>
    <w:rsid w:val="00E31769"/>
    <w:rsid w:val="00E31DB4"/>
    <w:rsid w:val="00E33EC3"/>
    <w:rsid w:val="00E349E7"/>
    <w:rsid w:val="00E35C41"/>
    <w:rsid w:val="00E364E0"/>
    <w:rsid w:val="00E36F48"/>
    <w:rsid w:val="00E37D17"/>
    <w:rsid w:val="00E37F37"/>
    <w:rsid w:val="00E405C7"/>
    <w:rsid w:val="00E40A64"/>
    <w:rsid w:val="00E41073"/>
    <w:rsid w:val="00E4128F"/>
    <w:rsid w:val="00E44EC4"/>
    <w:rsid w:val="00E45D72"/>
    <w:rsid w:val="00E461E5"/>
    <w:rsid w:val="00E46CFD"/>
    <w:rsid w:val="00E52734"/>
    <w:rsid w:val="00E56753"/>
    <w:rsid w:val="00E5703C"/>
    <w:rsid w:val="00E57E9F"/>
    <w:rsid w:val="00E60BD3"/>
    <w:rsid w:val="00E65904"/>
    <w:rsid w:val="00E65D15"/>
    <w:rsid w:val="00E66F7D"/>
    <w:rsid w:val="00E675AB"/>
    <w:rsid w:val="00E70458"/>
    <w:rsid w:val="00E70B53"/>
    <w:rsid w:val="00E72C90"/>
    <w:rsid w:val="00E750AD"/>
    <w:rsid w:val="00E75657"/>
    <w:rsid w:val="00E76A71"/>
    <w:rsid w:val="00E771C8"/>
    <w:rsid w:val="00E804FC"/>
    <w:rsid w:val="00E84E31"/>
    <w:rsid w:val="00E85C17"/>
    <w:rsid w:val="00E90A00"/>
    <w:rsid w:val="00E91893"/>
    <w:rsid w:val="00E93215"/>
    <w:rsid w:val="00E9593E"/>
    <w:rsid w:val="00EA020B"/>
    <w:rsid w:val="00EA0534"/>
    <w:rsid w:val="00EA0BB8"/>
    <w:rsid w:val="00EA0DD2"/>
    <w:rsid w:val="00EA19E5"/>
    <w:rsid w:val="00EA1C6F"/>
    <w:rsid w:val="00EA42C6"/>
    <w:rsid w:val="00EA4CF5"/>
    <w:rsid w:val="00EA4F23"/>
    <w:rsid w:val="00EA5BD9"/>
    <w:rsid w:val="00EA70DE"/>
    <w:rsid w:val="00EB152E"/>
    <w:rsid w:val="00EB1687"/>
    <w:rsid w:val="00EB2472"/>
    <w:rsid w:val="00EB3230"/>
    <w:rsid w:val="00EB3F2D"/>
    <w:rsid w:val="00EB5093"/>
    <w:rsid w:val="00EB5974"/>
    <w:rsid w:val="00EB6444"/>
    <w:rsid w:val="00EB799A"/>
    <w:rsid w:val="00EC100B"/>
    <w:rsid w:val="00EC1D92"/>
    <w:rsid w:val="00EC3886"/>
    <w:rsid w:val="00EC3FBE"/>
    <w:rsid w:val="00EC59AD"/>
    <w:rsid w:val="00EC646B"/>
    <w:rsid w:val="00EC7446"/>
    <w:rsid w:val="00ED1D96"/>
    <w:rsid w:val="00ED5072"/>
    <w:rsid w:val="00ED6378"/>
    <w:rsid w:val="00ED66F9"/>
    <w:rsid w:val="00ED675E"/>
    <w:rsid w:val="00ED6F28"/>
    <w:rsid w:val="00EE2CCE"/>
    <w:rsid w:val="00EE304A"/>
    <w:rsid w:val="00EE32B2"/>
    <w:rsid w:val="00EE3495"/>
    <w:rsid w:val="00EE3604"/>
    <w:rsid w:val="00EE42EC"/>
    <w:rsid w:val="00EE6061"/>
    <w:rsid w:val="00EE60D6"/>
    <w:rsid w:val="00EE6BF1"/>
    <w:rsid w:val="00EE7C73"/>
    <w:rsid w:val="00EF03C2"/>
    <w:rsid w:val="00EF18B5"/>
    <w:rsid w:val="00EF1D7A"/>
    <w:rsid w:val="00EF22A0"/>
    <w:rsid w:val="00EF2456"/>
    <w:rsid w:val="00EF372E"/>
    <w:rsid w:val="00EF6714"/>
    <w:rsid w:val="00EF7AF1"/>
    <w:rsid w:val="00EF7FB5"/>
    <w:rsid w:val="00F00EC8"/>
    <w:rsid w:val="00F01373"/>
    <w:rsid w:val="00F025D2"/>
    <w:rsid w:val="00F02A13"/>
    <w:rsid w:val="00F0489C"/>
    <w:rsid w:val="00F11311"/>
    <w:rsid w:val="00F119F2"/>
    <w:rsid w:val="00F123E3"/>
    <w:rsid w:val="00F12B01"/>
    <w:rsid w:val="00F13D93"/>
    <w:rsid w:val="00F13DAC"/>
    <w:rsid w:val="00F15ABC"/>
    <w:rsid w:val="00F164A9"/>
    <w:rsid w:val="00F16506"/>
    <w:rsid w:val="00F17C9D"/>
    <w:rsid w:val="00F17F60"/>
    <w:rsid w:val="00F21618"/>
    <w:rsid w:val="00F21F97"/>
    <w:rsid w:val="00F23360"/>
    <w:rsid w:val="00F233F2"/>
    <w:rsid w:val="00F23BF3"/>
    <w:rsid w:val="00F24563"/>
    <w:rsid w:val="00F248E0"/>
    <w:rsid w:val="00F25235"/>
    <w:rsid w:val="00F25797"/>
    <w:rsid w:val="00F27E08"/>
    <w:rsid w:val="00F31E41"/>
    <w:rsid w:val="00F33F61"/>
    <w:rsid w:val="00F3455B"/>
    <w:rsid w:val="00F34CFE"/>
    <w:rsid w:val="00F36C07"/>
    <w:rsid w:val="00F3713C"/>
    <w:rsid w:val="00F41171"/>
    <w:rsid w:val="00F428D1"/>
    <w:rsid w:val="00F43497"/>
    <w:rsid w:val="00F44E6B"/>
    <w:rsid w:val="00F4518C"/>
    <w:rsid w:val="00F45853"/>
    <w:rsid w:val="00F47540"/>
    <w:rsid w:val="00F50256"/>
    <w:rsid w:val="00F5168F"/>
    <w:rsid w:val="00F53BE4"/>
    <w:rsid w:val="00F547A9"/>
    <w:rsid w:val="00F549FF"/>
    <w:rsid w:val="00F565EC"/>
    <w:rsid w:val="00F6168A"/>
    <w:rsid w:val="00F62080"/>
    <w:rsid w:val="00F63CFF"/>
    <w:rsid w:val="00F6435C"/>
    <w:rsid w:val="00F7069B"/>
    <w:rsid w:val="00F72E14"/>
    <w:rsid w:val="00F7552B"/>
    <w:rsid w:val="00F75CDD"/>
    <w:rsid w:val="00F76D2A"/>
    <w:rsid w:val="00F77970"/>
    <w:rsid w:val="00F826FB"/>
    <w:rsid w:val="00F84188"/>
    <w:rsid w:val="00F84E91"/>
    <w:rsid w:val="00F85995"/>
    <w:rsid w:val="00F86364"/>
    <w:rsid w:val="00F87723"/>
    <w:rsid w:val="00F910E2"/>
    <w:rsid w:val="00F93F7B"/>
    <w:rsid w:val="00F952BE"/>
    <w:rsid w:val="00F95CDD"/>
    <w:rsid w:val="00F965E3"/>
    <w:rsid w:val="00F9670B"/>
    <w:rsid w:val="00F97769"/>
    <w:rsid w:val="00FA137D"/>
    <w:rsid w:val="00FA218B"/>
    <w:rsid w:val="00FA381F"/>
    <w:rsid w:val="00FA3A4D"/>
    <w:rsid w:val="00FA3F08"/>
    <w:rsid w:val="00FA6EDD"/>
    <w:rsid w:val="00FA7ED4"/>
    <w:rsid w:val="00FB0D76"/>
    <w:rsid w:val="00FB35AE"/>
    <w:rsid w:val="00FB4F1A"/>
    <w:rsid w:val="00FB54E0"/>
    <w:rsid w:val="00FB59F8"/>
    <w:rsid w:val="00FB6F54"/>
    <w:rsid w:val="00FB7508"/>
    <w:rsid w:val="00FC0A2A"/>
    <w:rsid w:val="00FC0E5E"/>
    <w:rsid w:val="00FC6442"/>
    <w:rsid w:val="00FC6987"/>
    <w:rsid w:val="00FC725D"/>
    <w:rsid w:val="00FC790F"/>
    <w:rsid w:val="00FC7B1D"/>
    <w:rsid w:val="00FC7D84"/>
    <w:rsid w:val="00FD0844"/>
    <w:rsid w:val="00FD1959"/>
    <w:rsid w:val="00FD297B"/>
    <w:rsid w:val="00FD300A"/>
    <w:rsid w:val="00FD3D4A"/>
    <w:rsid w:val="00FD646E"/>
    <w:rsid w:val="00FD6B2D"/>
    <w:rsid w:val="00FD6DCF"/>
    <w:rsid w:val="00FE02AD"/>
    <w:rsid w:val="00FE17CF"/>
    <w:rsid w:val="00FE7120"/>
    <w:rsid w:val="00FE7F48"/>
    <w:rsid w:val="00FF1946"/>
    <w:rsid w:val="00FF2616"/>
    <w:rsid w:val="00FF5775"/>
    <w:rsid w:val="00FF7208"/>
    <w:rsid w:val="00FF77DB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23F426"/>
  <w15:docId w15:val="{E4AA6DC0-DE47-4406-A725-BC07A6A8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7D17"/>
  </w:style>
  <w:style w:type="paragraph" w:styleId="Nadpis1">
    <w:name w:val="heading 1"/>
    <w:aliases w:val="Nadpis 1 Char,0Überschrift 1,1Überschrift 1,2Überschrift 1,3Überschrift 1,4Überschrift 1,5Überschrift 1,6Überschrift 1,7Überschrift 1,8Überschrift 1,9Überschrift 1,10Überschrift 1,11Überschrift 1,h1,H1,Základní kapitola,V_Head1,Záhlaví 1,RIM,1"/>
    <w:basedOn w:val="Normlny"/>
    <w:next w:val="Normlny"/>
    <w:link w:val="Nadpis1Char1"/>
    <w:uiPriority w:val="9"/>
    <w:qFormat/>
    <w:rsid w:val="001E025D"/>
    <w:pPr>
      <w:keepNext/>
      <w:keepLines/>
      <w:pageBreakBefore/>
      <w:numPr>
        <w:numId w:val="4"/>
      </w:numPr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007948" w:themeColor="text2"/>
      <w:sz w:val="44"/>
      <w:szCs w:val="44"/>
    </w:rPr>
  </w:style>
  <w:style w:type="paragraph" w:styleId="Nadpis2">
    <w:name w:val="heading 2"/>
    <w:aliases w:val="Podkapitola"/>
    <w:basedOn w:val="Normlny"/>
    <w:next w:val="Normlny"/>
    <w:link w:val="Nadpis2Char"/>
    <w:unhideWhenUsed/>
    <w:qFormat/>
    <w:rsid w:val="009812A9"/>
    <w:pPr>
      <w:keepNext/>
      <w:keepLines/>
      <w:numPr>
        <w:ilvl w:val="1"/>
        <w:numId w:val="4"/>
      </w:numPr>
      <w:spacing w:before="720" w:after="240" w:line="240" w:lineRule="auto"/>
      <w:ind w:left="851" w:hanging="851"/>
      <w:outlineLvl w:val="1"/>
    </w:pPr>
    <w:rPr>
      <w:rFonts w:asciiTheme="majorHAnsi" w:eastAsiaTheme="majorEastAsia" w:hAnsiTheme="majorHAnsi" w:cstheme="majorBidi"/>
      <w:color w:val="000000" w:themeColor="accent3"/>
      <w:sz w:val="28"/>
      <w:szCs w:val="26"/>
    </w:rPr>
  </w:style>
  <w:style w:type="paragraph" w:styleId="Nadpis3">
    <w:name w:val="heading 3"/>
    <w:basedOn w:val="Normlny"/>
    <w:next w:val="Normlny"/>
    <w:link w:val="Nadpis3Char1"/>
    <w:unhideWhenUsed/>
    <w:qFormat/>
    <w:rsid w:val="00473609"/>
    <w:pPr>
      <w:keepNext/>
      <w:keepLines/>
      <w:numPr>
        <w:ilvl w:val="2"/>
        <w:numId w:val="4"/>
      </w:numPr>
      <w:tabs>
        <w:tab w:val="clear" w:pos="3261"/>
        <w:tab w:val="num" w:pos="851"/>
      </w:tabs>
      <w:spacing w:before="480" w:after="60" w:line="240" w:lineRule="auto"/>
      <w:ind w:left="851" w:hanging="851"/>
      <w:outlineLvl w:val="2"/>
    </w:pPr>
    <w:rPr>
      <w:rFonts w:eastAsiaTheme="majorEastAsia" w:cstheme="majorBidi"/>
      <w:b/>
      <w:bCs/>
      <w:color w:val="007948" w:themeColor="text2"/>
      <w:sz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7B303B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dpis5">
    <w:name w:val="heading 5"/>
    <w:aliases w:val="Level 3 - i,H5,Don't Use,Roman list,Roman list1,Roman list2,Roman list11,Roman list3,Roman list12,Roman list21,Roman list111,ASAPHeading 5,Heading 5   Appendix A to X,Appendix A to X,Heading 5   Appendix A to X1,Appendix A to X1,MUS5"/>
    <w:basedOn w:val="Normlny"/>
    <w:next w:val="Normlny"/>
    <w:link w:val="Nadpis5Char"/>
    <w:unhideWhenUsed/>
    <w:qFormat/>
    <w:rsid w:val="007B30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aliases w:val="Legal Level 1.,H6,Bullet list,Bullet list1,Bullet list2,Bullet list11,Bullet list3,Bullet list12,Bullet list21,Bullet list111,Bullet lis"/>
    <w:basedOn w:val="Normlny"/>
    <w:next w:val="Normlny"/>
    <w:link w:val="Nadpis6Char"/>
    <w:unhideWhenUsed/>
    <w:qFormat/>
    <w:rsid w:val="007B30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y"/>
    <w:next w:val="Normlny"/>
    <w:link w:val="Nadpis7Char"/>
    <w:unhideWhenUsed/>
    <w:qFormat/>
    <w:rsid w:val="007B30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7948" w:themeColor="text2"/>
    </w:rPr>
  </w:style>
  <w:style w:type="paragraph" w:styleId="Nadpis8">
    <w:name w:val="heading 8"/>
    <w:basedOn w:val="Normlny"/>
    <w:next w:val="Normlny"/>
    <w:link w:val="Nadpis8Char"/>
    <w:unhideWhenUsed/>
    <w:qFormat/>
    <w:rsid w:val="007B30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aliases w:val="Literatúra"/>
    <w:basedOn w:val="Normlny"/>
    <w:next w:val="Normlny"/>
    <w:link w:val="Nadpis9Char"/>
    <w:unhideWhenUsed/>
    <w:qFormat/>
    <w:rsid w:val="007B30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aliases w:val="Nadpis 1 Char Char,0Überschrift 1 Char,1Überschrift 1 Char,2Überschrift 1 Char,3Überschrift 1 Char,4Überschrift 1 Char,5Überschrift 1 Char,6Überschrift 1 Char,7Überschrift 1 Char,8Überschrift 1 Char,9Überschrift 1 Char,h1 Char,H1 Char"/>
    <w:basedOn w:val="Predvolenpsmoodseku"/>
    <w:link w:val="Nadpis1"/>
    <w:uiPriority w:val="9"/>
    <w:rsid w:val="001E025D"/>
    <w:rPr>
      <w:rFonts w:asciiTheme="majorHAnsi" w:eastAsiaTheme="majorEastAsia" w:hAnsiTheme="majorHAnsi" w:cstheme="majorBidi"/>
      <w:bCs/>
      <w:color w:val="007948" w:themeColor="text2"/>
      <w:sz w:val="44"/>
      <w:szCs w:val="44"/>
    </w:rPr>
  </w:style>
  <w:style w:type="character" w:customStyle="1" w:styleId="Nadpis2Char">
    <w:name w:val="Nadpis 2 Char"/>
    <w:aliases w:val="Podkapitola Char"/>
    <w:basedOn w:val="Predvolenpsmoodseku"/>
    <w:link w:val="Nadpis2"/>
    <w:rsid w:val="009812A9"/>
    <w:rPr>
      <w:rFonts w:asciiTheme="majorHAnsi" w:eastAsiaTheme="majorEastAsia" w:hAnsiTheme="majorHAnsi" w:cstheme="majorBidi"/>
      <w:color w:val="000000" w:themeColor="accent3"/>
      <w:sz w:val="28"/>
      <w:szCs w:val="26"/>
    </w:rPr>
  </w:style>
  <w:style w:type="character" w:customStyle="1" w:styleId="Nadpis3Char1">
    <w:name w:val="Nadpis 3 Char1"/>
    <w:basedOn w:val="Predvolenpsmoodseku"/>
    <w:link w:val="Nadpis3"/>
    <w:rsid w:val="00473609"/>
    <w:rPr>
      <w:rFonts w:eastAsiaTheme="majorEastAsia" w:cstheme="majorBidi"/>
      <w:b/>
      <w:bCs/>
      <w:color w:val="007948" w:themeColor="text2"/>
      <w:sz w:val="24"/>
    </w:rPr>
  </w:style>
  <w:style w:type="character" w:customStyle="1" w:styleId="Nadpis4Char">
    <w:name w:val="Nadpis 4 Char"/>
    <w:basedOn w:val="Predvolenpsmoodseku"/>
    <w:link w:val="Nadpis4"/>
    <w:rsid w:val="007B303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dpis5Char">
    <w:name w:val="Nadpis 5 Char"/>
    <w:aliases w:val="Level 3 - i Char,H5 Char,Don't Use Char,Roman list Char,Roman list1 Char,Roman list2 Char,Roman list11 Char,Roman list3 Char,Roman list12 Char,Roman list21 Char,Roman list111 Char,ASAPHeading 5 Char,Heading 5   Appendix A to X Char"/>
    <w:basedOn w:val="Predvolenpsmoodseku"/>
    <w:link w:val="Nadpis5"/>
    <w:uiPriority w:val="9"/>
    <w:semiHidden/>
    <w:rsid w:val="007B303B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aliases w:val="Legal Level 1. Char,H6 Char,Bullet list Char,Bullet list1 Char,Bullet list2 Char,Bullet list11 Char,Bullet list3 Char,Bullet list12 Char,Bullet list21 Char,Bullet list111 Char,Bullet lis Char"/>
    <w:basedOn w:val="Predvolenpsmoodseku"/>
    <w:link w:val="Nadpis6"/>
    <w:uiPriority w:val="9"/>
    <w:semiHidden/>
    <w:rsid w:val="007B303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B303B"/>
    <w:rPr>
      <w:rFonts w:asciiTheme="majorHAnsi" w:eastAsiaTheme="majorEastAsia" w:hAnsiTheme="majorHAnsi" w:cstheme="majorBidi"/>
      <w:i/>
      <w:iCs/>
      <w:color w:val="007948" w:themeColor="text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B303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aliases w:val="Literatúra Char"/>
    <w:basedOn w:val="Predvolenpsmoodseku"/>
    <w:link w:val="Nadpis9"/>
    <w:uiPriority w:val="9"/>
    <w:semiHidden/>
    <w:rsid w:val="007B303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E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7C73"/>
  </w:style>
  <w:style w:type="paragraph" w:styleId="Pta">
    <w:name w:val="footer"/>
    <w:basedOn w:val="Normlny"/>
    <w:link w:val="PtaChar1"/>
    <w:unhideWhenUsed/>
    <w:rsid w:val="00EE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rsid w:val="00EE7C73"/>
  </w:style>
  <w:style w:type="paragraph" w:styleId="Normlnywebov">
    <w:name w:val="Normal (Web)"/>
    <w:basedOn w:val="Normlny"/>
    <w:uiPriority w:val="99"/>
    <w:semiHidden/>
    <w:unhideWhenUsed/>
    <w:rsid w:val="00507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D5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5A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B303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7948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zovChar">
    <w:name w:val="Názov Char"/>
    <w:basedOn w:val="Predvolenpsmoodseku"/>
    <w:link w:val="Nzov"/>
    <w:uiPriority w:val="10"/>
    <w:rsid w:val="007B303B"/>
    <w:rPr>
      <w:rFonts w:asciiTheme="majorHAnsi" w:eastAsiaTheme="majorEastAsia" w:hAnsiTheme="majorHAnsi" w:cstheme="majorBidi"/>
      <w:color w:val="007948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B303B"/>
    <w:pPr>
      <w:numPr>
        <w:ilvl w:val="1"/>
      </w:numPr>
    </w:pPr>
    <w:rPr>
      <w:rFonts w:eastAsiaTheme="majorEastAsia" w:cstheme="majorBidi"/>
      <w:iCs/>
      <w:color w:val="009F5E" w:themeColor="text2" w:themeTint="E6"/>
      <w:sz w:val="32"/>
      <w:szCs w:val="24"/>
      <w:lang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7B303B"/>
    <w:rPr>
      <w:rFonts w:eastAsiaTheme="majorEastAsia" w:cstheme="majorBidi"/>
      <w:iCs/>
      <w:color w:val="009F5E" w:themeColor="text2" w:themeTint="E6"/>
      <w:sz w:val="32"/>
      <w:szCs w:val="24"/>
      <w:lang w:bidi="hi-IN"/>
      <w14:ligatures w14:val="standard"/>
    </w:rPr>
  </w:style>
  <w:style w:type="character" w:styleId="Siln">
    <w:name w:val="Strong"/>
    <w:basedOn w:val="Predvolenpsmoodseku"/>
    <w:uiPriority w:val="22"/>
    <w:qFormat/>
    <w:rsid w:val="007B303B"/>
    <w:rPr>
      <w:b/>
      <w:bCs/>
      <w:color w:val="009F5E" w:themeColor="text2" w:themeTint="E6"/>
    </w:rPr>
  </w:style>
  <w:style w:type="character" w:styleId="Zvraznenie">
    <w:name w:val="Emphasis"/>
    <w:basedOn w:val="Predvolenpsmoodseku"/>
    <w:uiPriority w:val="20"/>
    <w:qFormat/>
    <w:rsid w:val="007B303B"/>
    <w:rPr>
      <w:b w:val="0"/>
      <w:i/>
      <w:iCs/>
      <w:color w:val="007948" w:themeColor="text2"/>
    </w:rPr>
  </w:style>
  <w:style w:type="paragraph" w:styleId="Bezriadkovania">
    <w:name w:val="No Spacing"/>
    <w:link w:val="BezriadkovaniaChar"/>
    <w:uiPriority w:val="1"/>
    <w:qFormat/>
    <w:rsid w:val="007B303B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B303B"/>
  </w:style>
  <w:style w:type="paragraph" w:styleId="Odsekzoznamu">
    <w:name w:val="List Paragraph"/>
    <w:basedOn w:val="Normlny"/>
    <w:link w:val="OdsekzoznamuChar"/>
    <w:uiPriority w:val="34"/>
    <w:qFormat/>
    <w:rsid w:val="002743A9"/>
    <w:pPr>
      <w:spacing w:line="240" w:lineRule="auto"/>
      <w:ind w:left="720" w:hanging="288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A7ED4"/>
  </w:style>
  <w:style w:type="paragraph" w:styleId="Citcia">
    <w:name w:val="Quote"/>
    <w:basedOn w:val="Normlny"/>
    <w:next w:val="Normlny"/>
    <w:link w:val="CitciaChar"/>
    <w:uiPriority w:val="29"/>
    <w:qFormat/>
    <w:rsid w:val="007B303B"/>
    <w:pPr>
      <w:pBdr>
        <w:left w:val="single" w:sz="48" w:space="13" w:color="00B050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0B050" w:themeColor="accent1"/>
      <w:sz w:val="24"/>
      <w:lang w:bidi="hi-IN"/>
    </w:rPr>
  </w:style>
  <w:style w:type="character" w:customStyle="1" w:styleId="CitciaChar">
    <w:name w:val="Citácia Char"/>
    <w:basedOn w:val="Predvolenpsmoodseku"/>
    <w:link w:val="Citcia"/>
    <w:uiPriority w:val="29"/>
    <w:rsid w:val="007B303B"/>
    <w:rPr>
      <w:rFonts w:asciiTheme="majorHAnsi" w:eastAsiaTheme="minorEastAsia" w:hAnsiTheme="majorHAnsi"/>
      <w:b/>
      <w:i/>
      <w:iCs/>
      <w:color w:val="00B050" w:themeColor="accent1"/>
      <w:sz w:val="24"/>
      <w:lang w:bidi="hi-I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B303B"/>
    <w:pPr>
      <w:pBdr>
        <w:left w:val="single" w:sz="48" w:space="13" w:color="4D7F70" w:themeColor="accent2"/>
      </w:pBdr>
      <w:spacing w:before="240" w:after="120" w:line="300" w:lineRule="auto"/>
    </w:pPr>
    <w:rPr>
      <w:rFonts w:eastAsiaTheme="minorEastAsia"/>
      <w:b/>
      <w:bCs/>
      <w:i/>
      <w:iCs/>
      <w:color w:val="4D7F70" w:themeColor="accent2"/>
      <w:sz w:val="26"/>
      <w:lang w:bidi="hi-IN"/>
      <w14:ligatures w14:val="standard"/>
      <w14:numForm w14:val="oldStyle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B303B"/>
    <w:rPr>
      <w:rFonts w:eastAsiaTheme="minorEastAsia"/>
      <w:b/>
      <w:bCs/>
      <w:i/>
      <w:iCs/>
      <w:color w:val="4D7F70" w:themeColor="accent2"/>
      <w:sz w:val="26"/>
      <w:lang w:bidi="hi-IN"/>
      <w14:ligatures w14:val="standard"/>
      <w14:numForm w14:val="oldStyle"/>
    </w:rPr>
  </w:style>
  <w:style w:type="character" w:styleId="Jemnzvraznenie">
    <w:name w:val="Subtle Emphasis"/>
    <w:basedOn w:val="Predvolenpsmoodseku"/>
    <w:uiPriority w:val="19"/>
    <w:qFormat/>
    <w:rsid w:val="007B303B"/>
    <w:rPr>
      <w:i/>
      <w:iCs/>
      <w:color w:val="000000"/>
    </w:rPr>
  </w:style>
  <w:style w:type="character" w:styleId="Intenzvnezvraznenie">
    <w:name w:val="Intense Emphasis"/>
    <w:basedOn w:val="Predvolenpsmoodseku"/>
    <w:uiPriority w:val="21"/>
    <w:qFormat/>
    <w:rsid w:val="007B303B"/>
    <w:rPr>
      <w:b/>
      <w:bCs/>
      <w:i/>
      <w:iCs/>
      <w:color w:val="007948" w:themeColor="text2"/>
    </w:rPr>
  </w:style>
  <w:style w:type="character" w:styleId="Jemnodkaz">
    <w:name w:val="Subtle Reference"/>
    <w:basedOn w:val="Predvolenpsmoodseku"/>
    <w:uiPriority w:val="31"/>
    <w:qFormat/>
    <w:rsid w:val="007B303B"/>
    <w:rPr>
      <w:smallCaps/>
      <w:color w:val="000000"/>
      <w:u w:val="single"/>
    </w:rPr>
  </w:style>
  <w:style w:type="character" w:styleId="Intenzvnyodkaz">
    <w:name w:val="Intense Reference"/>
    <w:basedOn w:val="Predvolenpsmoodseku"/>
    <w:uiPriority w:val="32"/>
    <w:qFormat/>
    <w:rsid w:val="007B303B"/>
    <w:rPr>
      <w:rFonts w:asciiTheme="minorHAnsi" w:hAnsiTheme="minorHAnsi"/>
      <w:b/>
      <w:bCs/>
      <w:smallCaps/>
      <w:color w:val="007948" w:themeColor="text2"/>
      <w:spacing w:val="5"/>
      <w:sz w:val="22"/>
      <w:u w:val="single"/>
    </w:rPr>
  </w:style>
  <w:style w:type="character" w:styleId="Nzovknihy">
    <w:name w:val="Book Title"/>
    <w:basedOn w:val="Predvolenpsmoodseku"/>
    <w:uiPriority w:val="33"/>
    <w:qFormat/>
    <w:rsid w:val="007B303B"/>
    <w:rPr>
      <w:rFonts w:asciiTheme="majorHAnsi" w:hAnsiTheme="majorHAnsi"/>
      <w:b/>
      <w:bCs/>
      <w:caps w:val="0"/>
      <w:smallCaps/>
      <w:color w:val="007948" w:themeColor="text2"/>
      <w:spacing w:val="10"/>
      <w:sz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7B303B"/>
    <w:pPr>
      <w:spacing w:before="480" w:line="264" w:lineRule="auto"/>
      <w:outlineLvl w:val="9"/>
    </w:pPr>
    <w:rPr>
      <w:b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B303B"/>
    <w:pPr>
      <w:spacing w:line="240" w:lineRule="auto"/>
    </w:pPr>
    <w:rPr>
      <w:rFonts w:eastAsiaTheme="minorEastAsia"/>
      <w:b/>
      <w:bCs/>
      <w:smallCaps/>
      <w:color w:val="007948" w:themeColor="text2"/>
      <w:spacing w:val="6"/>
      <w:szCs w:val="18"/>
      <w:lang w:bidi="hi-IN"/>
    </w:rPr>
  </w:style>
  <w:style w:type="paragraph" w:styleId="Zoznam2">
    <w:name w:val="List 2"/>
    <w:basedOn w:val="Normlny"/>
    <w:uiPriority w:val="99"/>
    <w:unhideWhenUsed/>
    <w:rsid w:val="001F6F2C"/>
    <w:pPr>
      <w:ind w:left="566" w:hanging="283"/>
      <w:contextualSpacing/>
    </w:pPr>
  </w:style>
  <w:style w:type="paragraph" w:styleId="slovanzoznam3">
    <w:name w:val="List Number 3"/>
    <w:basedOn w:val="Normlny"/>
    <w:uiPriority w:val="99"/>
    <w:unhideWhenUsed/>
    <w:rsid w:val="001F6F2C"/>
    <w:pPr>
      <w:numPr>
        <w:numId w:val="3"/>
      </w:numPr>
      <w:contextualSpacing/>
    </w:pPr>
  </w:style>
  <w:style w:type="paragraph" w:styleId="slovanzoznam2">
    <w:name w:val="List Number 2"/>
    <w:basedOn w:val="Normlny"/>
    <w:uiPriority w:val="99"/>
    <w:unhideWhenUsed/>
    <w:rsid w:val="001F6F2C"/>
    <w:pPr>
      <w:numPr>
        <w:numId w:val="2"/>
      </w:numPr>
      <w:contextualSpacing/>
    </w:pPr>
  </w:style>
  <w:style w:type="paragraph" w:styleId="slovanzoznam">
    <w:name w:val="List Number"/>
    <w:basedOn w:val="Normlny"/>
    <w:uiPriority w:val="99"/>
    <w:unhideWhenUsed/>
    <w:rsid w:val="001F6F2C"/>
    <w:pPr>
      <w:numPr>
        <w:numId w:val="1"/>
      </w:numPr>
      <w:contextualSpacing/>
    </w:pPr>
  </w:style>
  <w:style w:type="paragraph" w:styleId="Zoznam3">
    <w:name w:val="List 3"/>
    <w:basedOn w:val="Normlny"/>
    <w:uiPriority w:val="99"/>
    <w:unhideWhenUsed/>
    <w:rsid w:val="00E37D17"/>
    <w:pPr>
      <w:ind w:left="849" w:hanging="283"/>
      <w:contextualSpacing/>
    </w:pPr>
  </w:style>
  <w:style w:type="paragraph" w:styleId="Zkladntext">
    <w:name w:val="Body Text"/>
    <w:basedOn w:val="Normlny"/>
    <w:link w:val="ZkladntextChar"/>
    <w:unhideWhenUsed/>
    <w:qFormat/>
    <w:rsid w:val="0003526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35269"/>
  </w:style>
  <w:style w:type="character" w:styleId="Odkaznakomentr">
    <w:name w:val="annotation reference"/>
    <w:aliases w:val="Stinking Styles6,Marque de commentaire1"/>
    <w:basedOn w:val="Predvolenpsmoodseku"/>
    <w:uiPriority w:val="99"/>
    <w:unhideWhenUsed/>
    <w:rsid w:val="009658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658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58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9658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8A7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2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2">
    <w:name w:val="Light Grid Accent 2"/>
    <w:basedOn w:val="Normlnatabuka"/>
    <w:uiPriority w:val="62"/>
    <w:rsid w:val="002964BB"/>
    <w:pPr>
      <w:spacing w:after="0" w:line="240" w:lineRule="auto"/>
    </w:pPr>
    <w:tblPr>
      <w:tblStyleRowBandSize w:val="1"/>
      <w:tblStyleColBandSize w:val="1"/>
      <w:tblBorders>
        <w:top w:val="single" w:sz="8" w:space="0" w:color="4D7F70" w:themeColor="accent2"/>
        <w:left w:val="single" w:sz="8" w:space="0" w:color="4D7F70" w:themeColor="accent2"/>
        <w:bottom w:val="single" w:sz="8" w:space="0" w:color="4D7F70" w:themeColor="accent2"/>
        <w:right w:val="single" w:sz="8" w:space="0" w:color="4D7F70" w:themeColor="accent2"/>
        <w:insideH w:val="single" w:sz="8" w:space="0" w:color="4D7F70" w:themeColor="accent2"/>
        <w:insideV w:val="single" w:sz="8" w:space="0" w:color="4D7F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7F70" w:themeColor="accent2"/>
          <w:left w:val="single" w:sz="8" w:space="0" w:color="4D7F70" w:themeColor="accent2"/>
          <w:bottom w:val="single" w:sz="18" w:space="0" w:color="4D7F70" w:themeColor="accent2"/>
          <w:right w:val="single" w:sz="8" w:space="0" w:color="4D7F70" w:themeColor="accent2"/>
          <w:insideH w:val="nil"/>
          <w:insideV w:val="single" w:sz="8" w:space="0" w:color="4D7F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7F70" w:themeColor="accent2"/>
          <w:left w:val="single" w:sz="8" w:space="0" w:color="4D7F70" w:themeColor="accent2"/>
          <w:bottom w:val="single" w:sz="8" w:space="0" w:color="4D7F70" w:themeColor="accent2"/>
          <w:right w:val="single" w:sz="8" w:space="0" w:color="4D7F70" w:themeColor="accent2"/>
          <w:insideH w:val="nil"/>
          <w:insideV w:val="single" w:sz="8" w:space="0" w:color="4D7F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7F70" w:themeColor="accent2"/>
          <w:left w:val="single" w:sz="8" w:space="0" w:color="4D7F70" w:themeColor="accent2"/>
          <w:bottom w:val="single" w:sz="8" w:space="0" w:color="4D7F70" w:themeColor="accent2"/>
          <w:right w:val="single" w:sz="8" w:space="0" w:color="4D7F70" w:themeColor="accent2"/>
        </w:tcBorders>
      </w:tcPr>
    </w:tblStylePr>
    <w:tblStylePr w:type="band1Vert">
      <w:tblPr/>
      <w:tcPr>
        <w:tcBorders>
          <w:top w:val="single" w:sz="8" w:space="0" w:color="4D7F70" w:themeColor="accent2"/>
          <w:left w:val="single" w:sz="8" w:space="0" w:color="4D7F70" w:themeColor="accent2"/>
          <w:bottom w:val="single" w:sz="8" w:space="0" w:color="4D7F70" w:themeColor="accent2"/>
          <w:right w:val="single" w:sz="8" w:space="0" w:color="4D7F70" w:themeColor="accent2"/>
        </w:tcBorders>
        <w:shd w:val="clear" w:color="auto" w:fill="CFE2DC" w:themeFill="accent2" w:themeFillTint="3F"/>
      </w:tcPr>
    </w:tblStylePr>
    <w:tblStylePr w:type="band1Horz">
      <w:tblPr/>
      <w:tcPr>
        <w:tcBorders>
          <w:top w:val="single" w:sz="8" w:space="0" w:color="4D7F70" w:themeColor="accent2"/>
          <w:left w:val="single" w:sz="8" w:space="0" w:color="4D7F70" w:themeColor="accent2"/>
          <w:bottom w:val="single" w:sz="8" w:space="0" w:color="4D7F70" w:themeColor="accent2"/>
          <w:right w:val="single" w:sz="8" w:space="0" w:color="4D7F70" w:themeColor="accent2"/>
          <w:insideV w:val="single" w:sz="8" w:space="0" w:color="4D7F70" w:themeColor="accent2"/>
        </w:tcBorders>
        <w:shd w:val="clear" w:color="auto" w:fill="CFE2DC" w:themeFill="accent2" w:themeFillTint="3F"/>
      </w:tcPr>
    </w:tblStylePr>
    <w:tblStylePr w:type="band2Horz">
      <w:tblPr/>
      <w:tcPr>
        <w:tcBorders>
          <w:top w:val="single" w:sz="8" w:space="0" w:color="4D7F70" w:themeColor="accent2"/>
          <w:left w:val="single" w:sz="8" w:space="0" w:color="4D7F70" w:themeColor="accent2"/>
          <w:bottom w:val="single" w:sz="8" w:space="0" w:color="4D7F70" w:themeColor="accent2"/>
          <w:right w:val="single" w:sz="8" w:space="0" w:color="4D7F70" w:themeColor="accent2"/>
          <w:insideV w:val="single" w:sz="8" w:space="0" w:color="4D7F70" w:themeColor="accent2"/>
        </w:tcBorders>
      </w:tcPr>
    </w:tblStylePr>
  </w:style>
  <w:style w:type="paragraph" w:customStyle="1" w:styleId="ArtL4">
    <w:name w:val="Art L4"/>
    <w:basedOn w:val="Nadpis6"/>
    <w:link w:val="ArtL4Char"/>
    <w:qFormat/>
    <w:rsid w:val="00FA7ED4"/>
    <w:pPr>
      <w:spacing w:before="240" w:after="120" w:line="240" w:lineRule="auto"/>
      <w:ind w:left="142"/>
      <w:outlineLvl w:val="3"/>
    </w:pPr>
    <w:rPr>
      <w:rFonts w:ascii="Arial" w:eastAsia="Times New Roman" w:hAnsi="Arial" w:cs="Times New Roman"/>
      <w:b/>
      <w:bCs/>
      <w:i w:val="0"/>
      <w:iCs w:val="0"/>
      <w:color w:val="auto"/>
      <w:szCs w:val="20"/>
    </w:rPr>
  </w:style>
  <w:style w:type="character" w:customStyle="1" w:styleId="ArtL4Char">
    <w:name w:val="Art L4 Char"/>
    <w:basedOn w:val="Predvolenpsmoodseku"/>
    <w:link w:val="ArtL4"/>
    <w:rsid w:val="00FA7ED4"/>
    <w:rPr>
      <w:rFonts w:ascii="Arial" w:eastAsia="Times New Roman" w:hAnsi="Arial" w:cs="Times New Roman"/>
      <w:b/>
      <w:bCs/>
      <w:szCs w:val="20"/>
    </w:rPr>
  </w:style>
  <w:style w:type="paragraph" w:customStyle="1" w:styleId="SpecDraft">
    <w:name w:val="Spec Draft"/>
    <w:basedOn w:val="Odsekzoznamu"/>
    <w:link w:val="SpecDraftChar"/>
    <w:qFormat/>
    <w:rsid w:val="002F025D"/>
    <w:pPr>
      <w:numPr>
        <w:numId w:val="10"/>
      </w:numPr>
      <w:spacing w:before="120" w:after="120"/>
      <w:contextualSpacing w:val="0"/>
    </w:pPr>
    <w:rPr>
      <w:rFonts w:ascii="Arial" w:eastAsia="Times New Roman" w:hAnsi="Arial" w:cs="Times New Roman"/>
      <w:szCs w:val="20"/>
    </w:rPr>
  </w:style>
  <w:style w:type="character" w:customStyle="1" w:styleId="SpecDraftChar">
    <w:name w:val="Spec Draft Char"/>
    <w:basedOn w:val="OdsekzoznamuChar"/>
    <w:link w:val="SpecDraft"/>
    <w:rsid w:val="002F025D"/>
    <w:rPr>
      <w:rFonts w:ascii="Arial" w:eastAsia="Times New Roman" w:hAnsi="Arial" w:cs="Times New Roman"/>
      <w:szCs w:val="20"/>
    </w:rPr>
  </w:style>
  <w:style w:type="paragraph" w:customStyle="1" w:styleId="Sectiontitle">
    <w:name w:val="Section title"/>
    <w:next w:val="Zkladntext"/>
    <w:link w:val="SectiontitleChar"/>
    <w:qFormat/>
    <w:rsid w:val="009C4DA8"/>
    <w:pPr>
      <w:keepNext/>
      <w:keepLines/>
      <w:spacing w:before="360" w:after="120" w:line="240" w:lineRule="auto"/>
    </w:pPr>
    <w:rPr>
      <w:rFonts w:ascii="Arial" w:eastAsia="Times New Roman" w:hAnsi="Arial" w:cs="Times New Roman"/>
      <w:kern w:val="22"/>
      <w:szCs w:val="20"/>
      <w:u w:val="single"/>
    </w:rPr>
  </w:style>
  <w:style w:type="character" w:customStyle="1" w:styleId="SectiontitleChar">
    <w:name w:val="Section title Char"/>
    <w:basedOn w:val="ArtL4Char"/>
    <w:link w:val="Sectiontitle"/>
    <w:rsid w:val="009C4DA8"/>
    <w:rPr>
      <w:rFonts w:ascii="Arial" w:eastAsia="Times New Roman" w:hAnsi="Arial" w:cs="Times New Roman"/>
      <w:b w:val="0"/>
      <w:bCs w:val="0"/>
      <w:kern w:val="22"/>
      <w:szCs w:val="20"/>
      <w:u w:val="single"/>
    </w:rPr>
  </w:style>
  <w:style w:type="paragraph" w:customStyle="1" w:styleId="IGDnotesection">
    <w:name w:val="IGD note section"/>
    <w:basedOn w:val="Normlny"/>
    <w:link w:val="IGDnotesectionChar"/>
    <w:qFormat/>
    <w:rsid w:val="00B22FF9"/>
    <w:pPr>
      <w:spacing w:before="120" w:after="120" w:line="240" w:lineRule="auto"/>
      <w:jc w:val="both"/>
    </w:pPr>
    <w:rPr>
      <w:rFonts w:ascii="Arial" w:eastAsia="Times New Roman" w:hAnsi="Arial" w:cs="Arial"/>
      <w:i/>
      <w:color w:val="0070C0"/>
      <w:u w:val="single"/>
      <w14:textOutline w14:w="9525" w14:cap="rnd" w14:cmpd="sng" w14:algn="ctr">
        <w14:noFill/>
        <w14:prstDash w14:val="solid"/>
        <w14:bevel/>
      </w14:textOutline>
    </w:rPr>
  </w:style>
  <w:style w:type="character" w:customStyle="1" w:styleId="IGDnotesectionChar">
    <w:name w:val="IGD note section Char"/>
    <w:basedOn w:val="Predvolenpsmoodseku"/>
    <w:link w:val="IGDnotesection"/>
    <w:rsid w:val="00B22FF9"/>
    <w:rPr>
      <w:rFonts w:ascii="Arial" w:eastAsia="Times New Roman" w:hAnsi="Arial" w:cs="Arial"/>
      <w:i/>
      <w:color w:val="0070C0"/>
      <w:u w:val="single"/>
      <w14:textOutline w14:w="9525" w14:cap="rnd" w14:cmpd="sng" w14:algn="ctr">
        <w14:noFill/>
        <w14:prstDash w14:val="solid"/>
        <w14:bevel/>
      </w14:textOutline>
    </w:rPr>
  </w:style>
  <w:style w:type="paragraph" w:styleId="Revzia">
    <w:name w:val="Revision"/>
    <w:hidden/>
    <w:uiPriority w:val="99"/>
    <w:semiHidden/>
    <w:rsid w:val="00181AF7"/>
    <w:pPr>
      <w:spacing w:after="0" w:line="240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C61D83"/>
    <w:pPr>
      <w:tabs>
        <w:tab w:val="left" w:pos="426"/>
        <w:tab w:val="right" w:leader="dot" w:pos="9004"/>
      </w:tabs>
      <w:spacing w:before="240" w:after="0"/>
      <w:ind w:left="425" w:hanging="425"/>
    </w:pPr>
    <w:rPr>
      <w:rFonts w:cstheme="minorHAnsi"/>
      <w:b/>
      <w:bC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C61D83"/>
    <w:pPr>
      <w:tabs>
        <w:tab w:val="left" w:pos="709"/>
        <w:tab w:val="right" w:leader="dot" w:pos="9034"/>
      </w:tabs>
      <w:spacing w:before="120" w:after="0"/>
      <w:ind w:left="709" w:hanging="488"/>
    </w:pPr>
    <w:rPr>
      <w:rFonts w:cstheme="minorHAnsi"/>
      <w:i/>
      <w:i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0171F2"/>
    <w:pPr>
      <w:tabs>
        <w:tab w:val="left" w:pos="1320"/>
        <w:tab w:val="right" w:leader="dot" w:pos="9004"/>
      </w:tabs>
      <w:spacing w:after="0"/>
      <w:ind w:left="440"/>
    </w:pPr>
    <w:rPr>
      <w:rFonts w:cstheme="minorHAnsi"/>
      <w:noProof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B47AC5"/>
    <w:pPr>
      <w:spacing w:after="0"/>
      <w:ind w:left="660"/>
    </w:pPr>
    <w:rPr>
      <w:rFonts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B47AC5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B47AC5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B47AC5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B47AC5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B47AC5"/>
    <w:pPr>
      <w:spacing w:after="0"/>
      <w:ind w:left="1760"/>
    </w:pPr>
    <w:rPr>
      <w:rFonts w:cstheme="minorHAnsi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47AC5"/>
    <w:rPr>
      <w:color w:val="103469" w:themeColor="hyperlink"/>
      <w:u w:val="single"/>
    </w:rPr>
  </w:style>
  <w:style w:type="paragraph" w:customStyle="1" w:styleId="Odrkabodka">
    <w:name w:val="Odrážka bodka"/>
    <w:basedOn w:val="Normlny"/>
    <w:rsid w:val="00C25F01"/>
    <w:pPr>
      <w:numPr>
        <w:numId w:val="6"/>
      </w:numPr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Normlne">
    <w:name w:val="Normálne"/>
    <w:basedOn w:val="Normlny"/>
    <w:rsid w:val="00C25F01"/>
    <w:pPr>
      <w:spacing w:after="120" w:line="240" w:lineRule="auto"/>
      <w:ind w:firstLine="709"/>
      <w:jc w:val="both"/>
    </w:pPr>
    <w:rPr>
      <w:rFonts w:ascii="Arial" w:eastAsia="Times New Roman" w:hAnsi="Arial" w:cs="Arial"/>
      <w:szCs w:val="24"/>
      <w:lang w:eastAsia="sk-SK"/>
    </w:rPr>
  </w:style>
  <w:style w:type="paragraph" w:customStyle="1" w:styleId="Stylodstavec">
    <w:name w:val="Styl odstavec"/>
    <w:basedOn w:val="Normlny"/>
    <w:rsid w:val="00C25F01"/>
    <w:pPr>
      <w:tabs>
        <w:tab w:val="left" w:pos="567"/>
        <w:tab w:val="num" w:pos="720"/>
      </w:tabs>
      <w:autoSpaceDE w:val="0"/>
      <w:autoSpaceDN w:val="0"/>
      <w:spacing w:after="24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C25F01"/>
    <w:rPr>
      <w:rFonts w:ascii="Times New Roman" w:eastAsia="Times New Roman" w:hAnsi="Times New Roman" w:cs="Times New Roman"/>
      <w:color w:val="000000"/>
      <w:sz w:val="24"/>
      <w:szCs w:val="19"/>
      <w:lang w:val="pl-PL" w:eastAsia="sk-SK"/>
    </w:rPr>
  </w:style>
  <w:style w:type="paragraph" w:styleId="Zkladntext3">
    <w:name w:val="Body Text 3"/>
    <w:basedOn w:val="Normlny"/>
    <w:link w:val="Zkladntext3Char"/>
    <w:semiHidden/>
    <w:rsid w:val="00C25F01"/>
    <w:pPr>
      <w:autoSpaceDE w:val="0"/>
      <w:autoSpaceDN w:val="0"/>
      <w:adjustRightInd w:val="0"/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19"/>
      <w:lang w:val="pl-PL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25F0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C25F01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C25F01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sek">
    <w:name w:val="odsek"/>
    <w:basedOn w:val="Normlny"/>
    <w:rsid w:val="00C25F01"/>
    <w:pPr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ext">
    <w:name w:val="Text"/>
    <w:basedOn w:val="Normlny"/>
    <w:rsid w:val="00C25F01"/>
    <w:pPr>
      <w:spacing w:before="120" w:after="120" w:line="300" w:lineRule="atLeast"/>
      <w:ind w:firstLine="709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Textodsaden">
    <w:name w:val="Text odsadený"/>
    <w:basedOn w:val="Normlny"/>
    <w:next w:val="Normlny"/>
    <w:rsid w:val="00C25F01"/>
    <w:pPr>
      <w:spacing w:before="120" w:after="120" w:line="300" w:lineRule="atLeast"/>
      <w:ind w:firstLine="624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25F01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C25F01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Arial"/>
      <w:lang w:eastAsia="cs-CZ"/>
    </w:rPr>
  </w:style>
  <w:style w:type="paragraph" w:customStyle="1" w:styleId="Zkladntextodsazen21">
    <w:name w:val="Základní text odsazený 21"/>
    <w:basedOn w:val="Normlny"/>
    <w:rsid w:val="00C25F01"/>
    <w:pPr>
      <w:widowControl w:val="0"/>
      <w:overflowPunct w:val="0"/>
      <w:autoSpaceDE w:val="0"/>
      <w:autoSpaceDN w:val="0"/>
      <w:adjustRightInd w:val="0"/>
      <w:spacing w:after="120" w:line="240" w:lineRule="auto"/>
      <w:ind w:left="703" w:firstLine="1"/>
      <w:jc w:val="both"/>
      <w:textAlignment w:val="baseline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C25F0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C25F01"/>
    <w:pPr>
      <w:overflowPunct w:val="0"/>
      <w:autoSpaceDE w:val="0"/>
      <w:autoSpaceDN w:val="0"/>
      <w:adjustRightInd w:val="0"/>
      <w:spacing w:after="120" w:line="240" w:lineRule="auto"/>
      <w:ind w:left="1275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rsid w:val="00C25F01"/>
    <w:rPr>
      <w:bCs/>
      <w:iCs/>
      <w:sz w:val="24"/>
    </w:rPr>
  </w:style>
  <w:style w:type="character" w:customStyle="1" w:styleId="PtaChar">
    <w:name w:val="Päta Char"/>
    <w:rsid w:val="00C25F01"/>
    <w:rPr>
      <w:sz w:val="24"/>
      <w:szCs w:val="24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25F01"/>
    <w:rPr>
      <w:rFonts w:ascii="Tahoma" w:eastAsia="Times New Roman" w:hAnsi="Tahoma" w:cs="Tahoma"/>
      <w:sz w:val="16"/>
      <w:szCs w:val="16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25F01"/>
    <w:pPr>
      <w:spacing w:after="12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Point0number">
    <w:name w:val="Point 0 (numb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1number">
    <w:name w:val="Point 1 (numb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2number">
    <w:name w:val="Point 2 (numb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3number">
    <w:name w:val="Point 3 (numb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0letter">
    <w:name w:val="Point 0 (lett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1letter">
    <w:name w:val="Point 1 (lett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2letter">
    <w:name w:val="Point 2 (lett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3letter">
    <w:name w:val="Point 3 (lett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4letter">
    <w:name w:val="Point 4 (lett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723670"/>
    <w:pPr>
      <w:widowControl/>
      <w:autoSpaceDE/>
      <w:autoSpaceDN/>
      <w:adjustRightInd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723670"/>
    <w:rPr>
      <w:rFonts w:ascii="Arial" w:eastAsia="Times New Roman" w:hAnsi="Arial" w:cs="Arial"/>
      <w:lang w:eastAsia="cs-CZ"/>
    </w:rPr>
  </w:style>
  <w:style w:type="paragraph" w:customStyle="1" w:styleId="Point2">
    <w:name w:val="Point 2"/>
    <w:basedOn w:val="Normlny"/>
    <w:rsid w:val="00723670"/>
    <w:pPr>
      <w:spacing w:before="120" w:after="120" w:line="240" w:lineRule="auto"/>
      <w:ind w:left="1984" w:hanging="567"/>
      <w:jc w:val="both"/>
    </w:pPr>
    <w:rPr>
      <w:rFonts w:ascii="Times New Roman" w:hAnsi="Times New Roman" w:cs="Times New Roman"/>
      <w:sz w:val="24"/>
      <w:lang w:eastAsia="sk-SK" w:bidi="sk-SK"/>
    </w:rPr>
  </w:style>
  <w:style w:type="character" w:customStyle="1" w:styleId="shorttext">
    <w:name w:val="short_text"/>
    <w:basedOn w:val="Predvolenpsmoodseku"/>
    <w:rsid w:val="00454845"/>
  </w:style>
  <w:style w:type="paragraph" w:customStyle="1" w:styleId="Applicability">
    <w:name w:val="Applicability"/>
    <w:basedOn w:val="Normlny"/>
    <w:qFormat/>
    <w:rsid w:val="005B261E"/>
    <w:pPr>
      <w:ind w:left="142"/>
    </w:pPr>
    <w:rPr>
      <w:rFonts w:cs="Arial"/>
    </w:rPr>
  </w:style>
  <w:style w:type="paragraph" w:customStyle="1" w:styleId="Point1">
    <w:name w:val="Point 1"/>
    <w:basedOn w:val="Normlny"/>
    <w:rsid w:val="00CD17CB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eastAsia="sk-SK" w:bidi="sk-SK"/>
    </w:rPr>
  </w:style>
  <w:style w:type="paragraph" w:customStyle="1" w:styleId="NumPar1">
    <w:name w:val="NumPar 1"/>
    <w:basedOn w:val="Normlny"/>
    <w:next w:val="Normlny"/>
    <w:rsid w:val="004A6B93"/>
    <w:pPr>
      <w:numPr>
        <w:numId w:val="1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sk-SK" w:bidi="sk-SK"/>
    </w:rPr>
  </w:style>
  <w:style w:type="paragraph" w:customStyle="1" w:styleId="NumPar2">
    <w:name w:val="NumPar 2"/>
    <w:basedOn w:val="Normlny"/>
    <w:next w:val="Normlny"/>
    <w:rsid w:val="004A6B93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sk-SK" w:bidi="sk-SK"/>
    </w:rPr>
  </w:style>
  <w:style w:type="paragraph" w:customStyle="1" w:styleId="NumPar3">
    <w:name w:val="NumPar 3"/>
    <w:basedOn w:val="Normlny"/>
    <w:next w:val="Normlny"/>
    <w:rsid w:val="004A6B93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sk-SK" w:bidi="sk-SK"/>
    </w:rPr>
  </w:style>
  <w:style w:type="paragraph" w:customStyle="1" w:styleId="NumPar4">
    <w:name w:val="NumPar 4"/>
    <w:basedOn w:val="Normlny"/>
    <w:next w:val="Normlny"/>
    <w:rsid w:val="004A6B93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12A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12AC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2AC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2563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2563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25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psas.sk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entsoe.eu" TargetMode="External"/><Relationship Id="rId14" Type="http://schemas.openxmlformats.org/officeDocument/2006/relationships/fontTable" Target="fontTable.xm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SEPS navrh">
      <a:dk1>
        <a:sysClr val="windowText" lastClr="000000"/>
      </a:dk1>
      <a:lt1>
        <a:sysClr val="window" lastClr="FFFFFF"/>
      </a:lt1>
      <a:dk2>
        <a:srgbClr val="007948"/>
      </a:dk2>
      <a:lt2>
        <a:srgbClr val="FFFFCC"/>
      </a:lt2>
      <a:accent1>
        <a:srgbClr val="00B050"/>
      </a:accent1>
      <a:accent2>
        <a:srgbClr val="4D7F70"/>
      </a:accent2>
      <a:accent3>
        <a:srgbClr val="000000"/>
      </a:accent3>
      <a:accent4>
        <a:srgbClr val="E8EAE9"/>
      </a:accent4>
      <a:accent5>
        <a:srgbClr val="FFFFCC"/>
      </a:accent5>
      <a:accent6>
        <a:srgbClr val="80B2A3"/>
      </a:accent6>
      <a:hlink>
        <a:srgbClr val="103469"/>
      </a:hlink>
      <a:folHlink>
        <a:srgbClr val="1034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22. 3. 2018</PublishDate>
  <Abstract>Návrh všeobecne platných požiadaviek, stanovených podľa Nariadenia Komisie (EÚ) 2016/1388 zo 17. augusta 2016, ktorým sa stanovuje sieťový predpis pre pripojenie odberateľov do prenosovej sústavy.</Abstract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5537A2-9873-48FC-9486-D6A3BF8C6CA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C346274-A695-4F08-A9FE-32EFB7E1AD22}"/>
</file>

<file path=customXml/itemProps4.xml><?xml version="1.0" encoding="utf-8"?>
<ds:datastoreItem xmlns:ds="http://schemas.openxmlformats.org/officeDocument/2006/customXml" ds:itemID="{03A75A25-4A9A-45C0-ADB7-0C11FF48C11B}"/>
</file>

<file path=customXml/itemProps5.xml><?xml version="1.0" encoding="utf-8"?>
<ds:datastoreItem xmlns:ds="http://schemas.openxmlformats.org/officeDocument/2006/customXml" ds:itemID="{69971EC2-4F48-4D30-A25E-522044AC7B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16</Pages>
  <Words>2672</Words>
  <Characters>15235</Characters>
  <Application>Microsoft Office Word</Application>
  <DocSecurity>0</DocSecurity>
  <Lines>126</Lines>
  <Paragraphs>35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Stanovenie parametrov technických požiadaviek podľa Nariadenia Komisie (EU) 2016/1388</vt:lpstr>
      <vt:lpstr>Stanovenie parametrov technických požiadaviek podľa Nariadenia Komisie (EU) 2016/1388</vt:lpstr>
      <vt:lpstr>Stanovenie parametrov technických požiadaviek podľa Nariadenia Komisie (EU) 2016/1388</vt:lpstr>
    </vt:vector>
  </TitlesOfParts>
  <Company/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 selected for approval</dc:title>
  <dc:subject>Dokument na schválenie ÚRSO</dc:subject>
  <dc:creator>Filip Zeman</dc:creator>
  <cp:lastModifiedBy>Zeman Filip</cp:lastModifiedBy>
  <cp:revision>10</cp:revision>
  <cp:lastPrinted>2018-09-03T07:31:00Z</cp:lastPrinted>
  <dcterms:created xsi:type="dcterms:W3CDTF">2018-08-24T04:37:00Z</dcterms:created>
  <dcterms:modified xsi:type="dcterms:W3CDTF">2018-09-04T10:24:00Z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C Category">
    <vt:lpwstr>207;#DCC|d22e8542-8140-44ee-ae5b-efb2ec014787</vt:lpwstr>
  </property>
  <property fmtid="{D5CDD505-2E9C-101B-9397-08002B2CF9AE}" pid="3" name="RelatedCode">
    <vt:lpwstr/>
  </property>
  <property fmtid="{D5CDD505-2E9C-101B-9397-08002B2CF9AE}" pid="4" name="Topic">
    <vt:lpwstr>234;#Technical|e498a2f8-954f-4033-a0e8-8dcdc14ed6b7</vt:lpwstr>
  </property>
  <property fmtid="{D5CDD505-2E9C-101B-9397-08002B2CF9AE}" pid="5" name="hb467b8d1e544bae8972f0b15ef5ea82">
    <vt:lpwstr/>
  </property>
  <property fmtid="{D5CDD505-2E9C-101B-9397-08002B2CF9AE}" pid="6" name="WorkflowChangePath">
    <vt:lpwstr>f5d1c0ae-2968-4108-a70e-cc68f4c22e2e,4;f5d1c0ae-2968-4108-a70e-cc68f4c22e2e,6;</vt:lpwstr>
  </property>
  <property fmtid="{D5CDD505-2E9C-101B-9397-08002B2CF9AE}" pid="7" name="ContentTypeId">
    <vt:lpwstr>0x01010059DDFD41AEF010449D0D055600B60DC5</vt:lpwstr>
  </property>
  <property fmtid="{D5CDD505-2E9C-101B-9397-08002B2CF9AE}" pid="8" name="Synchronus area">
    <vt:lpwstr/>
  </property>
  <property fmtid="{D5CDD505-2E9C-101B-9397-08002B2CF9AE}" pid="9" name="Subjects">
    <vt:lpwstr>235;#Connection|c12b1931-a943-4d11-b17e-853bed431d9b</vt:lpwstr>
  </property>
  <property fmtid="{D5CDD505-2E9C-101B-9397-08002B2CF9AE}" pid="10" name="T_S_O">
    <vt:lpwstr>256;#SEPS|fa9299e7-9ca5-4ad3-bca3-b0362a09c4af</vt:lpwstr>
  </property>
  <property fmtid="{D5CDD505-2E9C-101B-9397-08002B2CF9AE}" pid="11" name="Country">
    <vt:lpwstr>239;#SK|a1e5ece4-e891-4616-8640-3f6991dbec26</vt:lpwstr>
  </property>
</Properties>
</file>